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0" w:rsidRDefault="00835250" w:rsidP="00835250">
      <w:pPr>
        <w:spacing w:line="360" w:lineRule="auto"/>
        <w:ind w:firstLineChars="98" w:firstLine="23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课题结项 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今年我所共有35项课题通过验收并正式结项。分别是：</w:t>
      </w:r>
    </w:p>
    <w:p w:rsidR="00835250" w:rsidRDefault="00835250" w:rsidP="00835250">
      <w:pPr>
        <w:snapToGrid w:val="0"/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1.社科基金项目项目3项：</w:t>
      </w:r>
    </w:p>
    <w:p w:rsidR="00835250" w:rsidRDefault="00835250" w:rsidP="00835250">
      <w:pPr>
        <w:snapToGrid w:val="0"/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史志宏主持的《十九世纪上半期的中国经济总量估值研究》（2010.7—2013.12）</w:t>
      </w:r>
    </w:p>
    <w:p w:rsidR="00835250" w:rsidRDefault="00835250" w:rsidP="00835250">
      <w:pPr>
        <w:snapToGrid w:val="0"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隋福民主持的《农村非农就业问题调查研究》   （2010.7—2012.12）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方燕主持的《阶梯定价理论及其应用研究》   （2013.5—2015.11）</w:t>
      </w:r>
    </w:p>
    <w:p w:rsidR="00835250" w:rsidRDefault="00835250" w:rsidP="00835250">
      <w:pPr>
        <w:snapToGrid w:val="0"/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 院创新工程重大研究项目2项</w:t>
      </w:r>
    </w:p>
    <w:p w:rsidR="00835250" w:rsidRDefault="00835250" w:rsidP="00835250">
      <w:pPr>
        <w:snapToGrid w:val="0"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朱恒鹏主持的《</w:t>
      </w:r>
      <w:r>
        <w:rPr>
          <w:rFonts w:ascii="宋体" w:hAnsi="宋体" w:hint="eastAsia"/>
          <w:sz w:val="24"/>
        </w:rPr>
        <w:t>加强社会建设完善社会治理和健全社会保障体系研究—基于激励机制的视角</w:t>
      </w:r>
      <w:r>
        <w:rPr>
          <w:rFonts w:ascii="宋体" w:hAnsi="宋体" w:hint="eastAsia"/>
          <w:color w:val="000000"/>
          <w:sz w:val="24"/>
        </w:rPr>
        <w:t>》</w:t>
      </w:r>
      <w:r>
        <w:rPr>
          <w:rFonts w:ascii="宋体" w:hAnsi="宋体" w:hint="eastAsia"/>
          <w:bCs/>
          <w:sz w:val="24"/>
        </w:rPr>
        <w:t>（2014.1—2015.12）</w:t>
      </w:r>
    </w:p>
    <w:p w:rsidR="00835250" w:rsidRDefault="00835250" w:rsidP="00835250">
      <w:pPr>
        <w:snapToGrid w:val="0"/>
        <w:spacing w:line="360" w:lineRule="auto"/>
        <w:ind w:firstLineChars="200" w:firstLine="480"/>
        <w:jc w:val="lef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color w:val="000000"/>
          <w:sz w:val="24"/>
        </w:rPr>
        <w:t>王洪驹主持的《促进经济发展方式转变的创新和改革研究》</w:t>
      </w:r>
      <w:r>
        <w:rPr>
          <w:rFonts w:ascii="宋体" w:hAnsi="宋体" w:hint="eastAsia"/>
          <w:bCs/>
          <w:sz w:val="24"/>
        </w:rPr>
        <w:t>（2014.1—2015.12）</w:t>
      </w:r>
    </w:p>
    <w:p w:rsidR="00835250" w:rsidRDefault="00835250" w:rsidP="00835250">
      <w:pPr>
        <w:snapToGrid w:val="0"/>
        <w:spacing w:line="360" w:lineRule="auto"/>
        <w:ind w:left="47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3.所创新工程项目2项</w:t>
      </w:r>
    </w:p>
    <w:p w:rsidR="00835250" w:rsidRDefault="00835250" w:rsidP="00835250">
      <w:pPr>
        <w:snapToGrid w:val="0"/>
        <w:spacing w:line="360" w:lineRule="auto"/>
        <w:ind w:left="472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杨春学主持的《经济制度比较研究》</w:t>
      </w:r>
    </w:p>
    <w:p w:rsidR="00835250" w:rsidRDefault="00835250" w:rsidP="00835250">
      <w:pPr>
        <w:snapToGrid w:val="0"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朱恒鹏主持的《公共经济学研究室学科建设》</w:t>
      </w:r>
    </w:p>
    <w:p w:rsidR="00835250" w:rsidRDefault="00835250" w:rsidP="00835250">
      <w:pPr>
        <w:spacing w:line="360" w:lineRule="auto"/>
        <w:ind w:firstLineChars="196" w:firstLine="47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4.院国情调研重大课题1项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魏明孔主持的《张掖绿洲与丝绸之路经济带研究》（2014.1—2015.12）</w:t>
      </w:r>
    </w:p>
    <w:p w:rsidR="00835250" w:rsidRDefault="00835250" w:rsidP="00835250">
      <w:pPr>
        <w:snapToGrid w:val="0"/>
        <w:spacing w:line="360" w:lineRule="auto"/>
        <w:ind w:firstLineChars="196" w:firstLine="472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sz w:val="24"/>
        </w:rPr>
        <w:t>5.院马克思主义理论学科建设与理论研究1项</w:t>
      </w:r>
    </w:p>
    <w:p w:rsidR="00835250" w:rsidRDefault="00835250" w:rsidP="00835250">
      <w:pPr>
        <w:snapToGrid w:val="0"/>
        <w:spacing w:line="360" w:lineRule="auto"/>
        <w:ind w:firstLineChars="197" w:firstLine="47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胡家勇主持的</w:t>
      </w: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 w:hint="eastAsia"/>
          <w:sz w:val="24"/>
        </w:rPr>
        <w:t>加快转变政府职能完善社会主义市场经济体制研究</w:t>
      </w:r>
      <w:r>
        <w:rPr>
          <w:rFonts w:ascii="宋体" w:hAnsi="宋体" w:hint="eastAsia"/>
          <w:b/>
          <w:sz w:val="24"/>
        </w:rPr>
        <w:t>》</w:t>
      </w:r>
    </w:p>
    <w:p w:rsidR="00835250" w:rsidRDefault="00835250" w:rsidP="00835250">
      <w:pPr>
        <w:numPr>
          <w:ilvl w:val="1"/>
          <w:numId w:val="1"/>
        </w:numPr>
        <w:snapToGrid w:val="0"/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2015.12）</w:t>
      </w:r>
    </w:p>
    <w:p w:rsidR="00835250" w:rsidRDefault="00835250" w:rsidP="00835250">
      <w:pPr>
        <w:spacing w:line="360" w:lineRule="auto"/>
        <w:ind w:firstLineChars="196" w:firstLine="47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6.所国情调研基地课题2项</w:t>
      </w:r>
    </w:p>
    <w:p w:rsidR="00835250" w:rsidRDefault="00835250" w:rsidP="00835250">
      <w:pPr>
        <w:spacing w:line="360" w:lineRule="auto"/>
        <w:ind w:firstLineChars="196" w:firstLine="470"/>
        <w:rPr>
          <w:rFonts w:ascii="宋体" w:hAnsi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>赵学军主持的</w:t>
      </w: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 w:cs="宋体" w:hint="eastAsia"/>
          <w:sz w:val="24"/>
        </w:rPr>
        <w:t>无锡“农民转居民”家庭经济情况典型调查数据库</w:t>
      </w:r>
      <w:r>
        <w:rPr>
          <w:rFonts w:ascii="宋体" w:hAnsi="宋体" w:hint="eastAsia"/>
          <w:b/>
          <w:sz w:val="24"/>
        </w:rPr>
        <w:t>》</w:t>
      </w:r>
    </w:p>
    <w:p w:rsidR="00835250" w:rsidRDefault="00835250" w:rsidP="00835250">
      <w:pPr>
        <w:snapToGrid w:val="0"/>
        <w:spacing w:line="360" w:lineRule="auto"/>
        <w:ind w:firstLine="465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sz w:val="24"/>
        </w:rPr>
        <w:t>隋福民主持的</w:t>
      </w: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 w:cs="宋体" w:hint="eastAsia"/>
          <w:sz w:val="24"/>
        </w:rPr>
        <w:t>保定农村农业现代化情况典型调查数据</w:t>
      </w:r>
      <w:r>
        <w:rPr>
          <w:rFonts w:ascii="宋体" w:hAnsi="宋体" w:hint="eastAsia"/>
          <w:b/>
          <w:sz w:val="24"/>
        </w:rPr>
        <w:t>》</w:t>
      </w:r>
    </w:p>
    <w:p w:rsidR="00835250" w:rsidRDefault="00835250" w:rsidP="00835250">
      <w:pPr>
        <w:pStyle w:val="a5"/>
        <w:spacing w:line="360" w:lineRule="auto"/>
        <w:ind w:firstLineChars="245" w:firstLine="59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  <w:szCs w:val="24"/>
        </w:rPr>
        <w:t>7.</w:t>
      </w:r>
      <w:r>
        <w:rPr>
          <w:rFonts w:ascii="宋体" w:hAnsi="宋体" w:hint="eastAsia"/>
          <w:b/>
          <w:bCs/>
          <w:sz w:val="24"/>
        </w:rPr>
        <w:t xml:space="preserve"> 院交办委托项目6项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杨春学主持的《“十三五”时期坚持和完善社会主义经济制度及对策研究》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裴长洪主持的《“十三五”时期提高对外开放水平研究》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张平主持的《“十三五”时期收入分配问题及对策研究》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张平主持的《“十三五”时期实现全面建成小康社会目标存在的“短板”问题及对策》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张晓晶主持的《经济信息》</w:t>
      </w:r>
    </w:p>
    <w:p w:rsidR="00835250" w:rsidRDefault="00835250" w:rsidP="00835250">
      <w:pPr>
        <w:pStyle w:val="a5"/>
        <w:spacing w:line="360" w:lineRule="auto"/>
        <w:ind w:firstLineChars="0" w:firstLine="465"/>
        <w:rPr>
          <w:rFonts w:ascii="宋体" w:hAnsi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lastRenderedPageBreak/>
        <w:t>张晓晶主持的《十三五时期我国经济社会发展的主要趋势和重大思路》</w:t>
      </w:r>
    </w:p>
    <w:p w:rsidR="00835250" w:rsidRDefault="00835250" w:rsidP="00835250">
      <w:pPr>
        <w:pStyle w:val="a5"/>
        <w:spacing w:line="360" w:lineRule="auto"/>
        <w:ind w:firstLineChars="245" w:firstLine="59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8.学科建设和研究室建设8项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裴小革主持的《政治经济学的经济危机理论研究》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常欣主持的《</w:t>
      </w:r>
      <w:r>
        <w:rPr>
          <w:rFonts w:ascii="宋体" w:hAnsi="宋体" w:cs="Arial" w:hint="eastAsia"/>
          <w:color w:val="000000"/>
          <w:sz w:val="24"/>
          <w:szCs w:val="24"/>
        </w:rPr>
        <w:t>发展新阶段的宏观经济运行与政策调控</w:t>
      </w:r>
      <w:r>
        <w:rPr>
          <w:rFonts w:ascii="宋体" w:hAnsi="宋体" w:hint="eastAsia"/>
          <w:sz w:val="24"/>
          <w:szCs w:val="24"/>
        </w:rPr>
        <w:t>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朱恒鹏主持的《医保体系如何引导分级诊疗》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魏众主持的《</w:t>
      </w:r>
      <w:r>
        <w:rPr>
          <w:rFonts w:ascii="宋体" w:hAnsi="宋体" w:cs="Arial" w:hint="eastAsia"/>
          <w:sz w:val="24"/>
          <w:szCs w:val="24"/>
        </w:rPr>
        <w:t>收入分配制度的再思考</w:t>
      </w:r>
      <w:r>
        <w:rPr>
          <w:rFonts w:ascii="宋体" w:hAnsi="宋体" w:hint="eastAsia"/>
          <w:sz w:val="24"/>
          <w:szCs w:val="24"/>
        </w:rPr>
        <w:t>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谢志刚主持的《西方经济研究前沿追踪》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刘霞辉主持的《减速治理与经济转型》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徐建生主持的《</w:t>
      </w:r>
      <w:r>
        <w:rPr>
          <w:rFonts w:ascii="宋体" w:hAnsi="宋体" w:cs="Arial" w:hint="eastAsia"/>
          <w:sz w:val="24"/>
          <w:szCs w:val="24"/>
        </w:rPr>
        <w:t>中国经济史研究系列之四</w:t>
      </w:r>
      <w:r>
        <w:rPr>
          <w:rFonts w:ascii="宋体" w:hAnsi="宋体" w:hint="eastAsia"/>
          <w:sz w:val="24"/>
          <w:szCs w:val="24"/>
        </w:rPr>
        <w:t>》</w:t>
      </w:r>
    </w:p>
    <w:p w:rsidR="00835250" w:rsidRDefault="00835250" w:rsidP="00835250">
      <w:pPr>
        <w:pStyle w:val="a5"/>
        <w:spacing w:line="360" w:lineRule="auto"/>
        <w:ind w:firstLineChars="245" w:firstLine="588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赵学军主持的《</w:t>
      </w:r>
      <w:r>
        <w:rPr>
          <w:rFonts w:ascii="宋体" w:hAnsi="宋体" w:cs="Arial" w:hint="eastAsia"/>
          <w:sz w:val="24"/>
          <w:szCs w:val="24"/>
        </w:rPr>
        <w:t>2015年中国现代经济史学科前沿研究动态跟踪</w:t>
      </w:r>
      <w:r>
        <w:rPr>
          <w:rFonts w:ascii="宋体" w:hAnsi="宋体" w:hint="eastAsia"/>
          <w:sz w:val="24"/>
          <w:szCs w:val="24"/>
        </w:rPr>
        <w:t>》</w:t>
      </w:r>
    </w:p>
    <w:p w:rsidR="00835250" w:rsidRDefault="00835250" w:rsidP="00835250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9.所重点项目10项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胡家勇主持的《《资本论》当代价值研究》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杨春学主持的《社会主义基本经济制度研究》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常欣主持的《中国宏观调控理论研究》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魏众主持的《收入分配制度与公共政策研究》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魏明孔主持的《中国经济发展道路的历史探索》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裴小革主持的《资本主义经济危机理论研究》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cs="Helvetica" w:hint="eastAsia"/>
          <w:color w:val="000000"/>
          <w:sz w:val="24"/>
        </w:rPr>
      </w:pPr>
      <w:r>
        <w:rPr>
          <w:rFonts w:ascii="宋体" w:hAnsi="宋体" w:cs="Helvetica" w:hint="eastAsia"/>
          <w:color w:val="000000"/>
          <w:sz w:val="24"/>
        </w:rPr>
        <w:t>王砚峰主持的《</w:t>
      </w:r>
      <w:r>
        <w:rPr>
          <w:rFonts w:ascii="宋体" w:hAnsi="宋体" w:cs="Tahoma" w:hint="eastAsia"/>
          <w:color w:val="333333"/>
          <w:sz w:val="24"/>
        </w:rPr>
        <w:t>经济走势跟踪</w:t>
      </w:r>
      <w:r>
        <w:rPr>
          <w:rFonts w:ascii="宋体" w:hAnsi="宋体" w:cs="Helvetica" w:hint="eastAsia"/>
          <w:color w:val="000000"/>
          <w:sz w:val="24"/>
        </w:rPr>
        <w:t>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cs="Helvetica" w:hint="eastAsia"/>
          <w:color w:val="000000"/>
          <w:sz w:val="24"/>
        </w:rPr>
      </w:pPr>
      <w:r>
        <w:rPr>
          <w:rFonts w:ascii="宋体" w:hAnsi="宋体" w:cs="Helvetica" w:hint="eastAsia"/>
          <w:color w:val="000000"/>
          <w:sz w:val="24"/>
        </w:rPr>
        <w:t>王大任主持的《</w:t>
      </w:r>
      <w:r>
        <w:rPr>
          <w:rFonts w:ascii="宋体" w:hAnsi="宋体" w:cs="Tahoma" w:hint="eastAsia"/>
          <w:color w:val="333333"/>
          <w:sz w:val="24"/>
        </w:rPr>
        <w:t>中国改革开放初期农村生产效率研究—以口述历史调查为中心（1978-1992）</w:t>
      </w:r>
      <w:r>
        <w:rPr>
          <w:rFonts w:ascii="宋体" w:hAnsi="宋体" w:cs="Helvetica" w:hint="eastAsia"/>
          <w:color w:val="000000"/>
          <w:sz w:val="24"/>
        </w:rPr>
        <w:t>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cs="Helvetica" w:hint="eastAsia"/>
          <w:color w:val="000000"/>
          <w:sz w:val="24"/>
        </w:rPr>
      </w:pPr>
      <w:r>
        <w:rPr>
          <w:rFonts w:ascii="宋体" w:hAnsi="宋体" w:cs="Helvetica" w:hint="eastAsia"/>
          <w:color w:val="000000"/>
          <w:sz w:val="24"/>
        </w:rPr>
        <w:t>裴长洪主持的《</w:t>
      </w:r>
      <w:r>
        <w:rPr>
          <w:rFonts w:ascii="宋体" w:hAnsi="宋体" w:cs="Tahoma" w:hint="eastAsia"/>
          <w:color w:val="333333"/>
          <w:sz w:val="24"/>
        </w:rPr>
        <w:t>当前宏观经济热点问题研究</w:t>
      </w:r>
      <w:r>
        <w:rPr>
          <w:rFonts w:ascii="宋体" w:hAnsi="宋体" w:cs="Helvetica" w:hint="eastAsia"/>
          <w:color w:val="000000"/>
          <w:sz w:val="24"/>
        </w:rPr>
        <w:t>》</w:t>
      </w:r>
    </w:p>
    <w:p w:rsidR="00835250" w:rsidRDefault="00835250" w:rsidP="00835250">
      <w:pPr>
        <w:spacing w:line="360" w:lineRule="auto"/>
        <w:ind w:firstLineChars="200" w:firstLine="480"/>
        <w:rPr>
          <w:rFonts w:ascii="宋体" w:hAnsi="宋体" w:cs="Helvetica" w:hint="eastAsia"/>
          <w:color w:val="000000"/>
          <w:sz w:val="24"/>
        </w:rPr>
      </w:pPr>
      <w:r>
        <w:rPr>
          <w:rFonts w:ascii="宋体" w:hAnsi="宋体" w:cs="Helvetica" w:hint="eastAsia"/>
          <w:color w:val="000000"/>
          <w:sz w:val="24"/>
        </w:rPr>
        <w:t>胡家勇主持的《</w:t>
      </w:r>
      <w:r>
        <w:rPr>
          <w:rFonts w:ascii="宋体" w:hAnsi="宋体" w:cs="Tahoma" w:hint="eastAsia"/>
          <w:color w:val="333333"/>
          <w:sz w:val="24"/>
        </w:rPr>
        <w:t>政治经济学研究报告</w:t>
      </w:r>
      <w:r>
        <w:rPr>
          <w:rFonts w:ascii="宋体" w:hAnsi="宋体" w:cs="Helvetica" w:hint="eastAsia"/>
          <w:color w:val="000000"/>
          <w:sz w:val="24"/>
        </w:rPr>
        <w:t>》</w:t>
      </w:r>
    </w:p>
    <w:p w:rsidR="00835250" w:rsidRDefault="00835250" w:rsidP="00835250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</w:p>
    <w:p w:rsidR="004F2FDD" w:rsidRPr="00835250" w:rsidRDefault="004F2FDD"/>
    <w:sectPr w:rsidR="004F2FDD" w:rsidRPr="00835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DD" w:rsidRDefault="004F2FDD" w:rsidP="00835250">
      <w:r>
        <w:separator/>
      </w:r>
    </w:p>
  </w:endnote>
  <w:endnote w:type="continuationSeparator" w:id="1">
    <w:p w:rsidR="004F2FDD" w:rsidRDefault="004F2FDD" w:rsidP="0083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DD" w:rsidRDefault="004F2FDD" w:rsidP="00835250">
      <w:r>
        <w:separator/>
      </w:r>
    </w:p>
  </w:footnote>
  <w:footnote w:type="continuationSeparator" w:id="1">
    <w:p w:rsidR="004F2FDD" w:rsidRDefault="004F2FDD" w:rsidP="0083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64F"/>
    <w:multiLevelType w:val="multilevel"/>
    <w:tmpl w:val="7232264F"/>
    <w:lvl w:ilvl="0">
      <w:start w:val="2014"/>
      <w:numFmt w:val="decimal"/>
      <w:lvlText w:val="（%1."/>
      <w:lvlJc w:val="left"/>
      <w:pPr>
        <w:ind w:left="1200" w:hanging="1200"/>
      </w:pPr>
    </w:lvl>
    <w:lvl w:ilvl="1">
      <w:start w:val="9"/>
      <w:numFmt w:val="decimal"/>
      <w:lvlText w:val="（%1.%2—"/>
      <w:lvlJc w:val="left"/>
      <w:pPr>
        <w:ind w:left="1626" w:hanging="1200"/>
      </w:pPr>
    </w:lvl>
    <w:lvl w:ilvl="2">
      <w:start w:val="1"/>
      <w:numFmt w:val="decimal"/>
      <w:lvlText w:val="（%1.%2—%3."/>
      <w:lvlJc w:val="left"/>
      <w:pPr>
        <w:ind w:left="2386" w:hanging="1440"/>
      </w:pPr>
    </w:lvl>
    <w:lvl w:ilvl="3">
      <w:start w:val="1"/>
      <w:numFmt w:val="decimal"/>
      <w:lvlText w:val="（%1.%2—%3.%4."/>
      <w:lvlJc w:val="left"/>
      <w:pPr>
        <w:ind w:left="3219" w:hanging="1800"/>
      </w:pPr>
    </w:lvl>
    <w:lvl w:ilvl="4">
      <w:start w:val="1"/>
      <w:numFmt w:val="decimal"/>
      <w:lvlText w:val="（%1.%2—%3.%4.%5."/>
      <w:lvlJc w:val="left"/>
      <w:pPr>
        <w:ind w:left="4052" w:hanging="2160"/>
      </w:pPr>
    </w:lvl>
    <w:lvl w:ilvl="5">
      <w:start w:val="1"/>
      <w:numFmt w:val="decimal"/>
      <w:lvlText w:val="（%1.%2—%3.%4.%5.%6."/>
      <w:lvlJc w:val="left"/>
      <w:pPr>
        <w:ind w:left="4525" w:hanging="2160"/>
      </w:pPr>
    </w:lvl>
    <w:lvl w:ilvl="6">
      <w:start w:val="1"/>
      <w:numFmt w:val="decimal"/>
      <w:lvlText w:val="（%1.%2—%3.%4.%5.%6.%7."/>
      <w:lvlJc w:val="left"/>
      <w:pPr>
        <w:ind w:left="5358" w:hanging="2520"/>
      </w:pPr>
    </w:lvl>
    <w:lvl w:ilvl="7">
      <w:start w:val="1"/>
      <w:numFmt w:val="decimal"/>
      <w:lvlText w:val="（%1.%2—%3.%4.%5.%6.%7.%8."/>
      <w:lvlJc w:val="left"/>
      <w:pPr>
        <w:ind w:left="6191" w:hanging="2880"/>
      </w:pPr>
    </w:lvl>
    <w:lvl w:ilvl="8">
      <w:start w:val="1"/>
      <w:numFmt w:val="decimal"/>
      <w:lvlText w:val="（%1.%2—%3.%4.%5.%6.%7.%8.%9."/>
      <w:lvlJc w:val="left"/>
      <w:pPr>
        <w:ind w:left="7024" w:hanging="3240"/>
      </w:pPr>
    </w:lvl>
  </w:abstractNum>
  <w:num w:numId="1">
    <w:abstractNumId w:val="0"/>
    <w:lvlOverride w:ilvl="0">
      <w:startOverride w:val="201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250"/>
    <w:rsid w:val="004F2FDD"/>
    <w:rsid w:val="0083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250"/>
    <w:rPr>
      <w:sz w:val="18"/>
      <w:szCs w:val="18"/>
    </w:rPr>
  </w:style>
  <w:style w:type="paragraph" w:styleId="a5">
    <w:name w:val="List Paragraph"/>
    <w:basedOn w:val="a"/>
    <w:uiPriority w:val="34"/>
    <w:qFormat/>
    <w:rsid w:val="0083525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2016-03-04T06:41:00Z</dcterms:created>
  <dcterms:modified xsi:type="dcterms:W3CDTF">2016-03-04T06:42:00Z</dcterms:modified>
</cp:coreProperties>
</file>