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1" w:rsidRPr="005513D3" w:rsidRDefault="00501681" w:rsidP="005513D3"/>
    <w:p w:rsidR="00501681" w:rsidRPr="005513D3" w:rsidRDefault="00501681" w:rsidP="005513D3"/>
    <w:p w:rsidR="00640800" w:rsidRPr="005513D3" w:rsidRDefault="00640800" w:rsidP="005513D3"/>
    <w:p w:rsidR="00640800" w:rsidRPr="005513D3" w:rsidRDefault="00640800" w:rsidP="005513D3">
      <w:pPr>
        <w:jc w:val="center"/>
        <w:rPr>
          <w:rFonts w:asciiTheme="majorEastAsia" w:eastAsiaTheme="majorEastAsia" w:hAnsiTheme="majorEastAsia"/>
          <w:sz w:val="36"/>
          <w:szCs w:val="36"/>
        </w:rPr>
      </w:pPr>
      <w:r w:rsidRPr="005513D3">
        <w:rPr>
          <w:rFonts w:asciiTheme="majorEastAsia" w:eastAsiaTheme="majorEastAsia" w:hAnsiTheme="majorEastAsia" w:hint="eastAsia"/>
          <w:sz w:val="36"/>
          <w:szCs w:val="36"/>
        </w:rPr>
        <w:t>中国</w:t>
      </w:r>
      <w:r w:rsidR="00501681" w:rsidRPr="005513D3">
        <w:rPr>
          <w:rFonts w:asciiTheme="majorEastAsia" w:eastAsiaTheme="majorEastAsia" w:hAnsiTheme="majorEastAsia" w:hint="eastAsia"/>
          <w:sz w:val="36"/>
          <w:szCs w:val="36"/>
        </w:rPr>
        <w:t>经济</w:t>
      </w:r>
      <w:r w:rsidRPr="005513D3">
        <w:rPr>
          <w:rFonts w:asciiTheme="majorEastAsia" w:eastAsiaTheme="majorEastAsia" w:hAnsiTheme="majorEastAsia" w:hint="eastAsia"/>
          <w:sz w:val="36"/>
          <w:szCs w:val="36"/>
        </w:rPr>
        <w:t>改革</w:t>
      </w:r>
      <w:r w:rsidR="00501681" w:rsidRPr="005513D3">
        <w:rPr>
          <w:rFonts w:asciiTheme="majorEastAsia" w:eastAsiaTheme="majorEastAsia" w:hAnsiTheme="majorEastAsia" w:hint="eastAsia"/>
          <w:sz w:val="36"/>
          <w:szCs w:val="36"/>
        </w:rPr>
        <w:t>研究</w:t>
      </w:r>
      <w:r w:rsidRPr="005513D3">
        <w:rPr>
          <w:rFonts w:asciiTheme="majorEastAsia" w:eastAsiaTheme="majorEastAsia" w:hAnsiTheme="majorEastAsia" w:hint="eastAsia"/>
          <w:sz w:val="36"/>
          <w:szCs w:val="36"/>
        </w:rPr>
        <w:t>基金会</w:t>
      </w:r>
    </w:p>
    <w:p w:rsidR="00640800" w:rsidRPr="005513D3" w:rsidRDefault="00640800" w:rsidP="005513D3">
      <w:pPr>
        <w:jc w:val="center"/>
        <w:rPr>
          <w:rFonts w:asciiTheme="majorEastAsia" w:eastAsiaTheme="majorEastAsia" w:hAnsiTheme="majorEastAsia"/>
          <w:sz w:val="36"/>
          <w:szCs w:val="36"/>
        </w:rPr>
      </w:pPr>
      <w:r w:rsidRPr="005513D3">
        <w:rPr>
          <w:rFonts w:asciiTheme="majorEastAsia" w:eastAsiaTheme="majorEastAsia" w:hAnsiTheme="majorEastAsia" w:hint="eastAsia"/>
          <w:sz w:val="36"/>
          <w:szCs w:val="36"/>
        </w:rPr>
        <w:t>2017</w:t>
      </w:r>
      <w:r w:rsidR="00501681" w:rsidRPr="005513D3">
        <w:rPr>
          <w:rFonts w:asciiTheme="majorEastAsia" w:eastAsiaTheme="majorEastAsia" w:hAnsiTheme="majorEastAsia" w:hint="eastAsia"/>
          <w:sz w:val="36"/>
          <w:szCs w:val="36"/>
        </w:rPr>
        <w:t>年资助</w:t>
      </w:r>
      <w:r w:rsidRPr="005513D3">
        <w:rPr>
          <w:rFonts w:asciiTheme="majorEastAsia" w:eastAsiaTheme="majorEastAsia" w:hAnsiTheme="majorEastAsia" w:hint="eastAsia"/>
          <w:sz w:val="36"/>
          <w:szCs w:val="36"/>
        </w:rPr>
        <w:t>社会招标</w:t>
      </w:r>
      <w:r w:rsidR="00584544" w:rsidRPr="005513D3">
        <w:rPr>
          <w:rFonts w:asciiTheme="majorEastAsia" w:eastAsiaTheme="majorEastAsia" w:hAnsiTheme="majorEastAsia" w:hint="eastAsia"/>
          <w:sz w:val="36"/>
          <w:szCs w:val="36"/>
        </w:rPr>
        <w:t>研究项目</w:t>
      </w:r>
      <w:r w:rsidR="00501681" w:rsidRPr="005513D3">
        <w:rPr>
          <w:rFonts w:asciiTheme="majorEastAsia" w:eastAsiaTheme="majorEastAsia" w:hAnsiTheme="majorEastAsia" w:hint="eastAsia"/>
          <w:sz w:val="36"/>
          <w:szCs w:val="36"/>
        </w:rPr>
        <w:t>说明</w:t>
      </w:r>
    </w:p>
    <w:p w:rsidR="00501681" w:rsidRPr="005513D3" w:rsidRDefault="00640800" w:rsidP="005513D3">
      <w:pPr>
        <w:rPr>
          <w:sz w:val="30"/>
          <w:szCs w:val="30"/>
        </w:rPr>
      </w:pPr>
      <w:r w:rsidRPr="005513D3">
        <w:rPr>
          <w:rFonts w:hint="eastAsia"/>
        </w:rPr>
        <w:t> </w:t>
      </w:r>
    </w:p>
    <w:p w:rsidR="00501681" w:rsidRPr="005513D3" w:rsidRDefault="00501681" w:rsidP="005513D3">
      <w:pPr>
        <w:ind w:firstLineChars="200" w:firstLine="600"/>
        <w:rPr>
          <w:rFonts w:ascii="仿宋_GB2312" w:eastAsia="仿宋_GB2312"/>
          <w:sz w:val="30"/>
          <w:szCs w:val="30"/>
        </w:rPr>
      </w:pPr>
      <w:r w:rsidRPr="005513D3">
        <w:rPr>
          <w:rFonts w:ascii="仿宋_GB2312" w:eastAsia="仿宋_GB2312" w:hint="eastAsia"/>
          <w:sz w:val="30"/>
          <w:szCs w:val="30"/>
        </w:rPr>
        <w:t>中国经济改革研究基金会是专门资助与中国经济发展、经济改革有关研究活动的学术性社团。每年面向社会，资助研究机构和个人进行与当前经济改革与发展有关的课题研究。资助特点是以“短期项目”为主，中标的研究机构或个人应在一年内完成课题，</w:t>
      </w:r>
      <w:r w:rsidR="005C7B2B" w:rsidRPr="005513D3">
        <w:rPr>
          <w:rFonts w:ascii="仿宋_GB2312" w:eastAsia="仿宋_GB2312" w:hint="eastAsia"/>
          <w:sz w:val="30"/>
          <w:szCs w:val="30"/>
        </w:rPr>
        <w:t>并</w:t>
      </w:r>
      <w:r w:rsidRPr="005513D3">
        <w:rPr>
          <w:rFonts w:ascii="仿宋_GB2312" w:eastAsia="仿宋_GB2312" w:hint="eastAsia"/>
          <w:sz w:val="30"/>
          <w:szCs w:val="30"/>
        </w:rPr>
        <w:t>提交研</w:t>
      </w:r>
      <w:r w:rsidR="005513D3" w:rsidRPr="005513D3">
        <w:rPr>
          <w:rFonts w:ascii="仿宋_GB2312" w:eastAsia="仿宋_GB2312" w:hint="eastAsia"/>
          <w:sz w:val="30"/>
          <w:szCs w:val="30"/>
        </w:rPr>
        <w:t>究成果。经基金会学术委员会建议、基金会学术部办公会议审议，确定</w:t>
      </w:r>
      <w:r w:rsidRPr="005513D3">
        <w:rPr>
          <w:rFonts w:ascii="仿宋_GB2312" w:eastAsia="仿宋_GB2312" w:hint="eastAsia"/>
          <w:sz w:val="30"/>
          <w:szCs w:val="30"/>
        </w:rPr>
        <w:t>201</w:t>
      </w:r>
      <w:r w:rsidR="005C7B2B" w:rsidRPr="005513D3">
        <w:rPr>
          <w:rFonts w:ascii="仿宋_GB2312" w:eastAsia="仿宋_GB2312" w:hint="eastAsia"/>
          <w:sz w:val="30"/>
          <w:szCs w:val="30"/>
        </w:rPr>
        <w:t>7</w:t>
      </w:r>
      <w:r w:rsidRPr="005513D3">
        <w:rPr>
          <w:rFonts w:ascii="仿宋_GB2312" w:eastAsia="仿宋_GB2312" w:hint="eastAsia"/>
          <w:sz w:val="30"/>
          <w:szCs w:val="30"/>
        </w:rPr>
        <w:t>年向社会招标</w:t>
      </w:r>
      <w:r w:rsidR="005C7B2B" w:rsidRPr="005513D3">
        <w:rPr>
          <w:rFonts w:ascii="仿宋_GB2312" w:eastAsia="仿宋_GB2312" w:hint="eastAsia"/>
          <w:sz w:val="30"/>
          <w:szCs w:val="30"/>
        </w:rPr>
        <w:t>7</w:t>
      </w:r>
      <w:r w:rsidRPr="005513D3">
        <w:rPr>
          <w:rFonts w:ascii="仿宋_GB2312" w:eastAsia="仿宋_GB2312" w:hint="eastAsia"/>
          <w:sz w:val="30"/>
          <w:szCs w:val="30"/>
        </w:rPr>
        <w:t>个资助项目</w:t>
      </w:r>
      <w:r w:rsidR="00412B98" w:rsidRPr="005513D3">
        <w:rPr>
          <w:rFonts w:ascii="仿宋_GB2312" w:eastAsia="仿宋_GB2312" w:hint="eastAsia"/>
          <w:sz w:val="30"/>
          <w:szCs w:val="30"/>
        </w:rPr>
        <w:t>，</w:t>
      </w:r>
      <w:r w:rsidR="005C7B2B" w:rsidRPr="005513D3">
        <w:rPr>
          <w:rFonts w:ascii="仿宋_GB2312" w:eastAsia="仿宋_GB2312" w:hint="eastAsia"/>
          <w:sz w:val="30"/>
          <w:szCs w:val="30"/>
        </w:rPr>
        <w:t>每个研究项目15万元。</w:t>
      </w:r>
    </w:p>
    <w:p w:rsidR="00640800" w:rsidRPr="005513D3" w:rsidRDefault="00640800" w:rsidP="005513D3">
      <w:pPr>
        <w:rPr>
          <w:rFonts w:ascii="仿宋_GB2312" w:eastAsia="仿宋_GB2312"/>
          <w:sz w:val="30"/>
          <w:szCs w:val="30"/>
        </w:rPr>
      </w:pPr>
    </w:p>
    <w:p w:rsidR="00EB5178" w:rsidRPr="00153ED4" w:rsidRDefault="005513D3" w:rsidP="00153ED4">
      <w:pPr>
        <w:ind w:firstLineChars="200" w:firstLine="602"/>
        <w:rPr>
          <w:rFonts w:ascii="仿宋_GB2312" w:eastAsia="仿宋_GB2312"/>
          <w:b/>
          <w:sz w:val="30"/>
          <w:szCs w:val="30"/>
        </w:rPr>
      </w:pPr>
      <w:r w:rsidRPr="00153ED4">
        <w:rPr>
          <w:rFonts w:ascii="仿宋_GB2312" w:eastAsia="仿宋_GB2312" w:hint="eastAsia"/>
          <w:b/>
          <w:sz w:val="30"/>
          <w:szCs w:val="30"/>
        </w:rPr>
        <w:t>一、</w:t>
      </w:r>
      <w:r w:rsidR="00640800" w:rsidRPr="00153ED4">
        <w:rPr>
          <w:rFonts w:ascii="仿宋_GB2312" w:eastAsia="仿宋_GB2312" w:hint="eastAsia"/>
          <w:b/>
          <w:sz w:val="30"/>
          <w:szCs w:val="30"/>
        </w:rPr>
        <w:t>人民币汇率形成机制研究</w:t>
      </w:r>
    </w:p>
    <w:p w:rsidR="00640800" w:rsidRPr="005513D3" w:rsidRDefault="00640800" w:rsidP="005513D3">
      <w:pPr>
        <w:ind w:firstLineChars="200" w:firstLine="600"/>
        <w:rPr>
          <w:rFonts w:ascii="仿宋_GB2312" w:eastAsia="仿宋_GB2312"/>
          <w:sz w:val="30"/>
          <w:szCs w:val="30"/>
        </w:rPr>
      </w:pPr>
      <w:r w:rsidRPr="005513D3">
        <w:rPr>
          <w:rFonts w:ascii="仿宋_GB2312" w:eastAsia="仿宋_GB2312" w:hint="eastAsia"/>
          <w:sz w:val="30"/>
          <w:szCs w:val="30"/>
        </w:rPr>
        <w:t>2016年8月11日汇率改革以来，人民币汇率经受了贬值压力，资本外流加剧，外汇储备急剧减少，人民币国际化步伐放慢。汇率是联系国内经济与国际经济的纽带，也是调节贸易品部门与非贸易品部门发展的杠杆。加快汇率制度改革不仅事关中国的宏观经济稳定，也关系到发展战略的转型。全面理解人民币汇率形成机制，因势利导优化人民币汇率形成环境，统筹兼顾、积极审慎地推动人民币汇率及相关制度改革，具有十分重要的意义。</w:t>
      </w:r>
    </w:p>
    <w:p w:rsidR="00640800"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课题</w:t>
      </w:r>
      <w:r w:rsidR="00640800" w:rsidRPr="005513D3">
        <w:rPr>
          <w:rFonts w:ascii="仿宋_GB2312" w:eastAsia="仿宋_GB2312" w:hint="eastAsia"/>
          <w:sz w:val="30"/>
          <w:szCs w:val="30"/>
        </w:rPr>
        <w:t>要点：</w:t>
      </w:r>
    </w:p>
    <w:p w:rsidR="00640800" w:rsidRPr="005513D3" w:rsidRDefault="00640800" w:rsidP="005513D3">
      <w:pPr>
        <w:ind w:firstLineChars="200" w:firstLine="600"/>
        <w:rPr>
          <w:rFonts w:ascii="仿宋_GB2312" w:eastAsia="仿宋_GB2312"/>
          <w:sz w:val="30"/>
          <w:szCs w:val="30"/>
        </w:rPr>
      </w:pPr>
      <w:r w:rsidRPr="005513D3">
        <w:rPr>
          <w:rFonts w:ascii="仿宋_GB2312" w:eastAsia="仿宋_GB2312" w:hint="eastAsia"/>
          <w:sz w:val="30"/>
          <w:szCs w:val="30"/>
        </w:rPr>
        <w:lastRenderedPageBreak/>
        <w:t>1、汇率态势、趋势及其成因分析</w:t>
      </w:r>
      <w:r w:rsidR="00EB5178" w:rsidRPr="005513D3">
        <w:rPr>
          <w:rFonts w:ascii="仿宋_GB2312" w:eastAsia="仿宋_GB2312" w:hint="eastAsia"/>
          <w:sz w:val="30"/>
          <w:szCs w:val="30"/>
        </w:rPr>
        <w:t>，包括离岸、在岸市场的异同性与</w:t>
      </w:r>
      <w:r w:rsidR="009F0751" w:rsidRPr="005513D3">
        <w:rPr>
          <w:rFonts w:ascii="仿宋_GB2312" w:eastAsia="仿宋_GB2312" w:hint="eastAsia"/>
          <w:sz w:val="30"/>
          <w:szCs w:val="30"/>
        </w:rPr>
        <w:t>互动性</w:t>
      </w:r>
      <w:r w:rsidRPr="005513D3">
        <w:rPr>
          <w:rFonts w:ascii="仿宋_GB2312" w:eastAsia="仿宋_GB2312" w:hint="eastAsia"/>
          <w:sz w:val="30"/>
          <w:szCs w:val="30"/>
        </w:rPr>
        <w:t>。</w:t>
      </w:r>
    </w:p>
    <w:p w:rsidR="009F0751" w:rsidRPr="005513D3" w:rsidRDefault="00640800" w:rsidP="005513D3">
      <w:pPr>
        <w:ind w:firstLineChars="200" w:firstLine="600"/>
        <w:rPr>
          <w:rFonts w:ascii="仿宋_GB2312" w:eastAsia="仿宋_GB2312"/>
          <w:sz w:val="30"/>
          <w:szCs w:val="30"/>
        </w:rPr>
      </w:pPr>
      <w:r w:rsidRPr="005513D3">
        <w:rPr>
          <w:rFonts w:ascii="仿宋_GB2312" w:eastAsia="仿宋_GB2312" w:hint="eastAsia"/>
          <w:sz w:val="30"/>
          <w:szCs w:val="30"/>
        </w:rPr>
        <w:t>2、汇率形成机制的技术层面分析，包括</w:t>
      </w:r>
      <w:r w:rsidR="00EB5178" w:rsidRPr="005513D3">
        <w:rPr>
          <w:rFonts w:ascii="仿宋_GB2312" w:eastAsia="仿宋_GB2312" w:hint="eastAsia"/>
          <w:sz w:val="30"/>
          <w:szCs w:val="30"/>
        </w:rPr>
        <w:t>一篮子</w:t>
      </w:r>
      <w:r w:rsidRPr="005513D3">
        <w:rPr>
          <w:rFonts w:ascii="仿宋_GB2312" w:eastAsia="仿宋_GB2312" w:hint="eastAsia"/>
          <w:sz w:val="30"/>
          <w:szCs w:val="30"/>
        </w:rPr>
        <w:t>货币选择与权重</w:t>
      </w:r>
      <w:r w:rsidR="009F0751" w:rsidRPr="005513D3">
        <w:rPr>
          <w:rFonts w:ascii="仿宋_GB2312" w:eastAsia="仿宋_GB2312" w:hint="eastAsia"/>
          <w:sz w:val="30"/>
          <w:szCs w:val="30"/>
        </w:rPr>
        <w:t>的适度性等。</w:t>
      </w:r>
    </w:p>
    <w:p w:rsidR="00182ADD" w:rsidRPr="005513D3" w:rsidRDefault="009F0751" w:rsidP="005513D3">
      <w:pPr>
        <w:ind w:firstLineChars="200" w:firstLine="600"/>
        <w:rPr>
          <w:rFonts w:ascii="仿宋_GB2312" w:eastAsia="仿宋_GB2312"/>
          <w:sz w:val="30"/>
          <w:szCs w:val="30"/>
        </w:rPr>
      </w:pPr>
      <w:r w:rsidRPr="005513D3">
        <w:rPr>
          <w:rFonts w:ascii="仿宋_GB2312" w:eastAsia="仿宋_GB2312" w:hint="eastAsia"/>
          <w:sz w:val="30"/>
          <w:szCs w:val="30"/>
        </w:rPr>
        <w:t>3、</w:t>
      </w:r>
      <w:r w:rsidR="00EB5178" w:rsidRPr="005513D3">
        <w:rPr>
          <w:rFonts w:ascii="仿宋_GB2312" w:eastAsia="仿宋_GB2312" w:hint="eastAsia"/>
          <w:sz w:val="30"/>
          <w:szCs w:val="30"/>
        </w:rPr>
        <w:t>经济</w:t>
      </w:r>
      <w:r w:rsidR="00182ADD" w:rsidRPr="005513D3">
        <w:rPr>
          <w:rFonts w:ascii="仿宋_GB2312" w:eastAsia="仿宋_GB2312" w:hint="eastAsia"/>
          <w:sz w:val="30"/>
          <w:szCs w:val="30"/>
        </w:rPr>
        <w:t>发展水平对汇率形成的影响分析，包括可贸易的商品与服务产出能力分析、公共部门和私人部门外需趋势、对外投资及财富管理需求变化、经济全球化</w:t>
      </w:r>
      <w:r w:rsidR="007D3D60" w:rsidRPr="005513D3">
        <w:rPr>
          <w:rFonts w:ascii="仿宋_GB2312" w:eastAsia="仿宋_GB2312" w:hint="eastAsia"/>
          <w:sz w:val="30"/>
          <w:szCs w:val="30"/>
        </w:rPr>
        <w:t>过程中全要素国际比较生产力、金融市场竞争能力</w:t>
      </w:r>
      <w:r w:rsidR="00182ADD" w:rsidRPr="005513D3">
        <w:rPr>
          <w:rFonts w:ascii="仿宋_GB2312" w:eastAsia="仿宋_GB2312" w:hint="eastAsia"/>
          <w:sz w:val="30"/>
          <w:szCs w:val="30"/>
        </w:rPr>
        <w:t>等。</w:t>
      </w:r>
    </w:p>
    <w:p w:rsidR="007D3D60" w:rsidRPr="005513D3" w:rsidRDefault="00182ADD" w:rsidP="005513D3">
      <w:pPr>
        <w:ind w:firstLineChars="200" w:firstLine="600"/>
        <w:rPr>
          <w:rFonts w:ascii="仿宋_GB2312" w:eastAsia="仿宋_GB2312"/>
          <w:sz w:val="30"/>
          <w:szCs w:val="30"/>
        </w:rPr>
      </w:pPr>
      <w:r w:rsidRPr="005513D3">
        <w:rPr>
          <w:rFonts w:ascii="仿宋_GB2312" w:eastAsia="仿宋_GB2312" w:hint="eastAsia"/>
          <w:sz w:val="30"/>
          <w:szCs w:val="30"/>
        </w:rPr>
        <w:t>4、</w:t>
      </w:r>
      <w:r w:rsidR="007D3D60" w:rsidRPr="005513D3">
        <w:rPr>
          <w:rFonts w:ascii="仿宋_GB2312" w:eastAsia="仿宋_GB2312" w:hint="eastAsia"/>
          <w:sz w:val="30"/>
          <w:szCs w:val="30"/>
        </w:rPr>
        <w:t>汇率形成的制度性影响</w:t>
      </w:r>
      <w:r w:rsidR="00A83CA0" w:rsidRPr="005513D3">
        <w:rPr>
          <w:rFonts w:ascii="仿宋_GB2312" w:eastAsia="仿宋_GB2312" w:hint="eastAsia"/>
          <w:sz w:val="30"/>
          <w:szCs w:val="30"/>
        </w:rPr>
        <w:t>因素</w:t>
      </w:r>
      <w:r w:rsidR="007D3D60" w:rsidRPr="005513D3">
        <w:rPr>
          <w:rFonts w:ascii="仿宋_GB2312" w:eastAsia="仿宋_GB2312" w:hint="eastAsia"/>
          <w:sz w:val="30"/>
          <w:szCs w:val="30"/>
        </w:rPr>
        <w:t>，包括国内外短期政策因素、国内体制不健全的负面影响、</w:t>
      </w:r>
      <w:r w:rsidR="00A83CA0" w:rsidRPr="005513D3">
        <w:rPr>
          <w:rFonts w:ascii="仿宋_GB2312" w:eastAsia="仿宋_GB2312" w:hint="eastAsia"/>
          <w:sz w:val="30"/>
          <w:szCs w:val="30"/>
        </w:rPr>
        <w:t>资产资源全球配置体制与能力制约，以及</w:t>
      </w:r>
      <w:r w:rsidR="007D3D60" w:rsidRPr="005513D3">
        <w:rPr>
          <w:rFonts w:ascii="仿宋_GB2312" w:eastAsia="仿宋_GB2312" w:hint="eastAsia"/>
          <w:sz w:val="30"/>
          <w:szCs w:val="30"/>
        </w:rPr>
        <w:t>国际经济金融关系的不利地位等。</w:t>
      </w:r>
    </w:p>
    <w:p w:rsidR="00640800" w:rsidRPr="005513D3" w:rsidRDefault="007D3D60" w:rsidP="005513D3">
      <w:pPr>
        <w:ind w:firstLineChars="200" w:firstLine="600"/>
        <w:rPr>
          <w:rFonts w:ascii="仿宋_GB2312" w:eastAsia="仿宋_GB2312"/>
          <w:sz w:val="30"/>
          <w:szCs w:val="30"/>
        </w:rPr>
      </w:pPr>
      <w:r w:rsidRPr="005513D3">
        <w:rPr>
          <w:rFonts w:ascii="仿宋_GB2312" w:eastAsia="仿宋_GB2312" w:hint="eastAsia"/>
          <w:sz w:val="30"/>
          <w:szCs w:val="30"/>
        </w:rPr>
        <w:t>5、基于上述分析的优化人民币汇率形成环境、深化人民币汇率形成机制改革相关建议。</w:t>
      </w:r>
    </w:p>
    <w:p w:rsidR="00640800" w:rsidRPr="005513D3" w:rsidRDefault="00640800" w:rsidP="005513D3">
      <w:pPr>
        <w:rPr>
          <w:rFonts w:ascii="仿宋_GB2312" w:eastAsia="仿宋_GB2312"/>
          <w:sz w:val="30"/>
          <w:szCs w:val="30"/>
        </w:rPr>
      </w:pPr>
    </w:p>
    <w:p w:rsidR="00EB5178" w:rsidRPr="00153ED4" w:rsidRDefault="00EB5178" w:rsidP="00153ED4">
      <w:pPr>
        <w:ind w:firstLineChars="200" w:firstLine="602"/>
        <w:rPr>
          <w:rFonts w:ascii="仿宋_GB2312" w:eastAsia="仿宋_GB2312"/>
          <w:b/>
          <w:sz w:val="30"/>
          <w:szCs w:val="30"/>
        </w:rPr>
      </w:pPr>
      <w:r w:rsidRPr="00153ED4">
        <w:rPr>
          <w:rFonts w:ascii="仿宋_GB2312" w:eastAsia="仿宋_GB2312" w:hint="eastAsia"/>
          <w:b/>
          <w:sz w:val="30"/>
          <w:szCs w:val="30"/>
        </w:rPr>
        <w:t>二、经济全球化变动趋势对中国经济社会发展的影响</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英国脱欧、美国大选表现出强烈的贸易保护倾向，这将对经济全球化进程产生深远影响。改革开放以来我国与世界经济的相互影响日益加深，国际经济环境的改变必将对我国的经济社会发展造成相当大的冲击。较为准确地判断和预测经济全球化下一步发展趋势，提出应对预案，意义重大。</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课题要点</w:t>
      </w:r>
      <w:r w:rsidR="00EB5178" w:rsidRPr="005513D3">
        <w:rPr>
          <w:rFonts w:ascii="仿宋_GB2312" w:eastAsia="仿宋_GB2312" w:hint="eastAsia"/>
          <w:sz w:val="30"/>
          <w:szCs w:val="30"/>
        </w:rPr>
        <w:t>：</w:t>
      </w:r>
    </w:p>
    <w:p w:rsidR="00EB5178"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t>1、</w:t>
      </w:r>
      <w:r w:rsidR="00EB5178" w:rsidRPr="005513D3">
        <w:rPr>
          <w:rFonts w:ascii="仿宋_GB2312" w:eastAsia="仿宋_GB2312" w:hint="eastAsia"/>
          <w:sz w:val="30"/>
          <w:szCs w:val="30"/>
        </w:rPr>
        <w:t>概括回顾近年来经济全球化进程及其</w:t>
      </w:r>
      <w:r w:rsidR="000F1D41" w:rsidRPr="005513D3">
        <w:rPr>
          <w:rFonts w:ascii="仿宋_GB2312" w:eastAsia="仿宋_GB2312" w:hint="eastAsia"/>
          <w:sz w:val="30"/>
          <w:szCs w:val="30"/>
        </w:rPr>
        <w:t>阶段性</w:t>
      </w:r>
      <w:r w:rsidR="00EB5178" w:rsidRPr="005513D3">
        <w:rPr>
          <w:rFonts w:ascii="仿宋_GB2312" w:eastAsia="仿宋_GB2312" w:hint="eastAsia"/>
          <w:sz w:val="30"/>
          <w:szCs w:val="30"/>
        </w:rPr>
        <w:t>特征；</w:t>
      </w:r>
    </w:p>
    <w:p w:rsidR="00EB5178"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lastRenderedPageBreak/>
        <w:t>2、</w:t>
      </w:r>
      <w:r w:rsidR="00EB5178" w:rsidRPr="005513D3">
        <w:rPr>
          <w:rFonts w:ascii="仿宋_GB2312" w:eastAsia="仿宋_GB2312" w:hint="eastAsia"/>
          <w:sz w:val="30"/>
          <w:szCs w:val="30"/>
        </w:rPr>
        <w:t>美英一些发达国家出现贸易保护倾向的原因；</w:t>
      </w:r>
    </w:p>
    <w:p w:rsidR="00584544"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t>3、</w:t>
      </w:r>
      <w:r w:rsidR="00EB5178" w:rsidRPr="005513D3">
        <w:rPr>
          <w:rFonts w:ascii="仿宋_GB2312" w:eastAsia="仿宋_GB2312" w:hint="eastAsia"/>
          <w:sz w:val="30"/>
          <w:szCs w:val="30"/>
        </w:rPr>
        <w:t>现阶段贸易保护主义对</w:t>
      </w:r>
      <w:r w:rsidR="000F1D41" w:rsidRPr="005513D3">
        <w:rPr>
          <w:rFonts w:ascii="仿宋_GB2312" w:eastAsia="仿宋_GB2312" w:hint="eastAsia"/>
          <w:sz w:val="30"/>
          <w:szCs w:val="30"/>
        </w:rPr>
        <w:t>经济</w:t>
      </w:r>
      <w:r w:rsidR="00EB5178" w:rsidRPr="005513D3">
        <w:rPr>
          <w:rFonts w:ascii="仿宋_GB2312" w:eastAsia="仿宋_GB2312" w:hint="eastAsia"/>
          <w:sz w:val="30"/>
          <w:szCs w:val="30"/>
        </w:rPr>
        <w:t>全球化进程的影响；</w:t>
      </w:r>
    </w:p>
    <w:p w:rsidR="00EB5178"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t>4、</w:t>
      </w:r>
      <w:r w:rsidR="00EB5178" w:rsidRPr="005513D3">
        <w:rPr>
          <w:rFonts w:ascii="仿宋_GB2312" w:eastAsia="仿宋_GB2312" w:hint="eastAsia"/>
          <w:sz w:val="30"/>
          <w:szCs w:val="30"/>
        </w:rPr>
        <w:t>预测经济全球化的发展路径；</w:t>
      </w:r>
    </w:p>
    <w:p w:rsidR="00EB5178"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t>5、</w:t>
      </w:r>
      <w:r w:rsidR="00EB5178" w:rsidRPr="005513D3">
        <w:rPr>
          <w:rFonts w:ascii="仿宋_GB2312" w:eastAsia="仿宋_GB2312" w:hint="eastAsia"/>
          <w:sz w:val="30"/>
          <w:szCs w:val="30"/>
        </w:rPr>
        <w:t>中国在经济全球化过程中的得失分析；</w:t>
      </w:r>
    </w:p>
    <w:p w:rsidR="00EB5178" w:rsidRPr="005513D3" w:rsidRDefault="00584544" w:rsidP="005513D3">
      <w:pPr>
        <w:ind w:firstLineChars="200" w:firstLine="600"/>
        <w:rPr>
          <w:rFonts w:ascii="仿宋_GB2312" w:eastAsia="仿宋_GB2312"/>
          <w:sz w:val="30"/>
          <w:szCs w:val="30"/>
        </w:rPr>
      </w:pPr>
      <w:r w:rsidRPr="005513D3">
        <w:rPr>
          <w:rFonts w:ascii="仿宋_GB2312" w:eastAsia="仿宋_GB2312" w:hint="eastAsia"/>
          <w:sz w:val="30"/>
          <w:szCs w:val="30"/>
        </w:rPr>
        <w:t>6、</w:t>
      </w:r>
      <w:r w:rsidR="00EB5178" w:rsidRPr="005513D3">
        <w:rPr>
          <w:rFonts w:ascii="仿宋_GB2312" w:eastAsia="仿宋_GB2312" w:hint="eastAsia"/>
          <w:sz w:val="30"/>
          <w:szCs w:val="30"/>
        </w:rPr>
        <w:t>中国应对一些发达国家贸易保护倾向的政策建议。</w:t>
      </w:r>
    </w:p>
    <w:p w:rsidR="00EB5178" w:rsidRPr="005513D3" w:rsidRDefault="00EB5178" w:rsidP="005513D3">
      <w:pPr>
        <w:rPr>
          <w:rFonts w:ascii="仿宋_GB2312" w:eastAsia="仿宋_GB2312"/>
          <w:sz w:val="30"/>
          <w:szCs w:val="30"/>
        </w:rPr>
      </w:pPr>
    </w:p>
    <w:p w:rsidR="000F1D41" w:rsidRPr="00153ED4" w:rsidRDefault="000F1D41" w:rsidP="00153ED4">
      <w:pPr>
        <w:ind w:firstLineChars="200" w:firstLine="602"/>
        <w:rPr>
          <w:rFonts w:ascii="仿宋_GB2312" w:eastAsia="仿宋_GB2312"/>
          <w:b/>
          <w:sz w:val="30"/>
          <w:szCs w:val="30"/>
        </w:rPr>
      </w:pPr>
      <w:r w:rsidRPr="00153ED4">
        <w:rPr>
          <w:rFonts w:ascii="仿宋_GB2312" w:eastAsia="仿宋_GB2312" w:hint="eastAsia"/>
          <w:b/>
          <w:sz w:val="30"/>
          <w:szCs w:val="30"/>
        </w:rPr>
        <w:t>三、平抑我国居民财产差距的理论思考与政策建议</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收入和财产是度量居民经济状况的重要指标。在现实生活中，受到生命周期、家庭财产配置以及遗产继承等因素的影响，收入和财产之间尽管存在着正相关性，但两者的分布往往呈现出不一致性。</w:t>
      </w:r>
      <w:r w:rsidR="00262DCC" w:rsidRPr="005513D3">
        <w:rPr>
          <w:rFonts w:ascii="仿宋_GB2312" w:eastAsia="仿宋_GB2312" w:hint="eastAsia"/>
          <w:sz w:val="30"/>
          <w:szCs w:val="30"/>
        </w:rPr>
        <w:t>近年来学术界对居民收入差距的研究比较深入，对居民财产差距的研究相对较弱。探讨中国居民财产</w:t>
      </w:r>
      <w:r w:rsidRPr="005513D3">
        <w:rPr>
          <w:rFonts w:ascii="仿宋_GB2312" w:eastAsia="仿宋_GB2312" w:hint="eastAsia"/>
          <w:sz w:val="30"/>
          <w:szCs w:val="30"/>
        </w:rPr>
        <w:t>差距的成因及平抑思路，对实现共享发展理念具有重大意义。</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课题要点</w:t>
      </w:r>
      <w:r w:rsidR="00EB5178" w:rsidRPr="005513D3">
        <w:rPr>
          <w:rFonts w:ascii="仿宋_GB2312" w:eastAsia="仿宋_GB2312" w:hint="eastAsia"/>
          <w:sz w:val="30"/>
          <w:szCs w:val="30"/>
        </w:rPr>
        <w:t>：</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1、对改革开放以来中国居民财产</w:t>
      </w:r>
      <w:r w:rsidR="00EB5178" w:rsidRPr="005513D3">
        <w:rPr>
          <w:rFonts w:ascii="仿宋_GB2312" w:eastAsia="仿宋_GB2312" w:hint="eastAsia"/>
          <w:sz w:val="30"/>
          <w:szCs w:val="30"/>
        </w:rPr>
        <w:t>差距变动情况做出客观描述；</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2、</w:t>
      </w:r>
      <w:r w:rsidR="00EB5178" w:rsidRPr="005513D3">
        <w:rPr>
          <w:rFonts w:ascii="仿宋_GB2312" w:eastAsia="仿宋_GB2312" w:hint="eastAsia"/>
          <w:sz w:val="30"/>
          <w:szCs w:val="30"/>
        </w:rPr>
        <w:t>以</w:t>
      </w:r>
      <w:r w:rsidRPr="005513D3">
        <w:rPr>
          <w:rFonts w:ascii="仿宋_GB2312" w:eastAsia="仿宋_GB2312" w:hint="eastAsia"/>
          <w:sz w:val="30"/>
          <w:szCs w:val="30"/>
        </w:rPr>
        <w:t>经济</w:t>
      </w:r>
      <w:r w:rsidR="00EB5178" w:rsidRPr="005513D3">
        <w:rPr>
          <w:rFonts w:ascii="仿宋_GB2312" w:eastAsia="仿宋_GB2312" w:hint="eastAsia"/>
          <w:sz w:val="30"/>
          <w:szCs w:val="30"/>
        </w:rPr>
        <w:t>全球化视野总结</w:t>
      </w:r>
      <w:r w:rsidRPr="005513D3">
        <w:rPr>
          <w:rFonts w:ascii="仿宋_GB2312" w:eastAsia="仿宋_GB2312" w:hint="eastAsia"/>
          <w:sz w:val="30"/>
          <w:szCs w:val="30"/>
        </w:rPr>
        <w:t>中国居民财产差距</w:t>
      </w:r>
      <w:r w:rsidR="00EB5178" w:rsidRPr="005513D3">
        <w:rPr>
          <w:rFonts w:ascii="仿宋_GB2312" w:eastAsia="仿宋_GB2312" w:hint="eastAsia"/>
          <w:sz w:val="30"/>
          <w:szCs w:val="30"/>
        </w:rPr>
        <w:t>变动的阶段性特征；</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3、</w:t>
      </w:r>
      <w:r w:rsidR="00EB5178" w:rsidRPr="005513D3">
        <w:rPr>
          <w:rFonts w:ascii="仿宋_GB2312" w:eastAsia="仿宋_GB2312" w:hint="eastAsia"/>
          <w:sz w:val="30"/>
          <w:szCs w:val="30"/>
        </w:rPr>
        <w:t>分析致使居民</w:t>
      </w:r>
      <w:r w:rsidRPr="005513D3">
        <w:rPr>
          <w:rFonts w:ascii="仿宋_GB2312" w:eastAsia="仿宋_GB2312" w:hint="eastAsia"/>
          <w:sz w:val="30"/>
          <w:szCs w:val="30"/>
        </w:rPr>
        <w:t>财产</w:t>
      </w:r>
      <w:r w:rsidR="00EB5178" w:rsidRPr="005513D3">
        <w:rPr>
          <w:rFonts w:ascii="仿宋_GB2312" w:eastAsia="仿宋_GB2312" w:hint="eastAsia"/>
          <w:sz w:val="30"/>
          <w:szCs w:val="30"/>
        </w:rPr>
        <w:t>差距持续扩大的主要原因；</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4、</w:t>
      </w:r>
      <w:r w:rsidR="00EB5178" w:rsidRPr="005513D3">
        <w:rPr>
          <w:rFonts w:ascii="仿宋_GB2312" w:eastAsia="仿宋_GB2312" w:hint="eastAsia"/>
          <w:sz w:val="30"/>
          <w:szCs w:val="30"/>
        </w:rPr>
        <w:t>论证这一变动对中国经济社会的重大影响；</w:t>
      </w:r>
    </w:p>
    <w:p w:rsidR="00EB5178" w:rsidRPr="005513D3" w:rsidRDefault="00262DCC" w:rsidP="005513D3">
      <w:pPr>
        <w:ind w:firstLineChars="200" w:firstLine="600"/>
        <w:rPr>
          <w:rFonts w:ascii="仿宋_GB2312" w:eastAsia="仿宋_GB2312"/>
          <w:sz w:val="30"/>
          <w:szCs w:val="30"/>
        </w:rPr>
      </w:pPr>
      <w:r w:rsidRPr="005513D3">
        <w:rPr>
          <w:rFonts w:ascii="仿宋_GB2312" w:eastAsia="仿宋_GB2312" w:hint="eastAsia"/>
          <w:sz w:val="30"/>
          <w:szCs w:val="30"/>
        </w:rPr>
        <w:t>5、</w:t>
      </w:r>
      <w:r w:rsidR="00EB5178" w:rsidRPr="005513D3">
        <w:rPr>
          <w:rFonts w:ascii="仿宋_GB2312" w:eastAsia="仿宋_GB2312" w:hint="eastAsia"/>
          <w:sz w:val="30"/>
          <w:szCs w:val="30"/>
        </w:rPr>
        <w:t>提出合理平抑居民资产差距的理论思考与政策建议。</w:t>
      </w:r>
    </w:p>
    <w:p w:rsidR="00EB5178" w:rsidRPr="005513D3" w:rsidRDefault="00EB5178" w:rsidP="005513D3">
      <w:pPr>
        <w:rPr>
          <w:rFonts w:ascii="仿宋_GB2312" w:eastAsia="仿宋_GB2312"/>
          <w:sz w:val="30"/>
          <w:szCs w:val="30"/>
        </w:rPr>
      </w:pPr>
    </w:p>
    <w:p w:rsidR="00EB5178" w:rsidRPr="00153ED4" w:rsidRDefault="00EB5178" w:rsidP="00153ED4">
      <w:pPr>
        <w:ind w:firstLineChars="200" w:firstLine="602"/>
        <w:rPr>
          <w:rFonts w:ascii="仿宋_GB2312" w:eastAsia="仿宋_GB2312"/>
          <w:b/>
          <w:sz w:val="30"/>
          <w:szCs w:val="30"/>
        </w:rPr>
      </w:pPr>
      <w:r w:rsidRPr="00153ED4">
        <w:rPr>
          <w:rFonts w:ascii="仿宋_GB2312" w:eastAsia="仿宋_GB2312" w:hint="eastAsia"/>
          <w:b/>
          <w:sz w:val="30"/>
          <w:szCs w:val="30"/>
        </w:rPr>
        <w:lastRenderedPageBreak/>
        <w:t>四、中国产业政策转型研究</w:t>
      </w:r>
    </w:p>
    <w:p w:rsidR="00C81B25"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长期以来，中国实施以政府为主导的选择性产业政策。不仅表现为对特定重点产业的扶持，更多地表现为对产业内特定企业、特定技术、特定产品的选择性扶持以及对产业组织形态的人为调控；从政策措施来看，目录指导、市场准入、项目审批与核准、供地审批、贷款的行政核</w:t>
      </w:r>
      <w:r w:rsidR="00262DCC" w:rsidRPr="005513D3">
        <w:rPr>
          <w:rFonts w:ascii="仿宋_GB2312" w:eastAsia="仿宋_GB2312" w:hint="eastAsia"/>
          <w:sz w:val="30"/>
          <w:szCs w:val="30"/>
        </w:rPr>
        <w:t>准、强制性清理（淘汰落后产能）等行政性直接干预措施进一步强化。目前</w:t>
      </w:r>
      <w:r w:rsidRPr="005513D3">
        <w:rPr>
          <w:rFonts w:ascii="仿宋_GB2312" w:eastAsia="仿宋_GB2312" w:hint="eastAsia"/>
          <w:sz w:val="30"/>
          <w:szCs w:val="30"/>
        </w:rPr>
        <w:t>中国经济进入新常态，新一轮科技革命和产业变革正在孕育兴起，中国产业发展面临新的形势，迫切需要调整产业政策模式，</w:t>
      </w:r>
      <w:r w:rsidR="00C81B25" w:rsidRPr="005513D3">
        <w:rPr>
          <w:rFonts w:ascii="仿宋_GB2312" w:eastAsia="仿宋_GB2312" w:hint="eastAsia"/>
          <w:sz w:val="30"/>
          <w:szCs w:val="30"/>
        </w:rPr>
        <w:t>以适应</w:t>
      </w:r>
      <w:r w:rsidR="00262DCC" w:rsidRPr="005513D3">
        <w:rPr>
          <w:rFonts w:ascii="仿宋_GB2312" w:eastAsia="仿宋_GB2312" w:hint="eastAsia"/>
          <w:sz w:val="30"/>
          <w:szCs w:val="30"/>
        </w:rPr>
        <w:t>社会主义市场经济</w:t>
      </w:r>
      <w:r w:rsidR="00C81B25" w:rsidRPr="005513D3">
        <w:rPr>
          <w:rFonts w:ascii="仿宋_GB2312" w:eastAsia="仿宋_GB2312" w:hint="eastAsia"/>
          <w:sz w:val="30"/>
          <w:szCs w:val="30"/>
        </w:rPr>
        <w:t>的</w:t>
      </w:r>
      <w:r w:rsidR="00262DCC" w:rsidRPr="005513D3">
        <w:rPr>
          <w:rFonts w:ascii="仿宋_GB2312" w:eastAsia="仿宋_GB2312" w:hint="eastAsia"/>
          <w:sz w:val="30"/>
          <w:szCs w:val="30"/>
        </w:rPr>
        <w:t>要求</w:t>
      </w:r>
      <w:r w:rsidRPr="005513D3">
        <w:rPr>
          <w:rFonts w:ascii="仿宋_GB2312" w:eastAsia="仿宋_GB2312" w:hint="eastAsia"/>
          <w:sz w:val="30"/>
          <w:szCs w:val="30"/>
        </w:rPr>
        <w:t>。</w:t>
      </w:r>
    </w:p>
    <w:p w:rsidR="00362BFE" w:rsidRPr="005513D3" w:rsidRDefault="00C81B25" w:rsidP="005513D3">
      <w:pPr>
        <w:ind w:firstLineChars="200" w:firstLine="600"/>
        <w:rPr>
          <w:rFonts w:ascii="仿宋_GB2312" w:eastAsia="仿宋_GB2312"/>
          <w:sz w:val="30"/>
          <w:szCs w:val="30"/>
        </w:rPr>
      </w:pPr>
      <w:r w:rsidRPr="005513D3">
        <w:rPr>
          <w:rFonts w:ascii="仿宋_GB2312" w:eastAsia="仿宋_GB2312" w:hint="eastAsia"/>
          <w:sz w:val="30"/>
          <w:szCs w:val="30"/>
        </w:rPr>
        <w:t>课题</w:t>
      </w:r>
      <w:r w:rsidR="00EB5178" w:rsidRPr="005513D3">
        <w:rPr>
          <w:rFonts w:ascii="仿宋_GB2312" w:eastAsia="仿宋_GB2312" w:hint="eastAsia"/>
          <w:sz w:val="30"/>
          <w:szCs w:val="30"/>
        </w:rPr>
        <w:t>要点：</w:t>
      </w:r>
    </w:p>
    <w:p w:rsidR="00C81B25" w:rsidRPr="005513D3" w:rsidRDefault="00C81B25" w:rsidP="005513D3">
      <w:pPr>
        <w:ind w:firstLineChars="200" w:firstLine="600"/>
        <w:rPr>
          <w:rFonts w:ascii="仿宋_GB2312" w:eastAsia="仿宋_GB2312"/>
          <w:sz w:val="30"/>
          <w:szCs w:val="30"/>
        </w:rPr>
      </w:pPr>
      <w:r w:rsidRPr="005513D3">
        <w:rPr>
          <w:rFonts w:ascii="仿宋_GB2312" w:eastAsia="仿宋_GB2312" w:hint="eastAsia"/>
          <w:sz w:val="30"/>
          <w:szCs w:val="30"/>
        </w:rPr>
        <w:t>1、产业政策的国际经验，包括日、韩产业政策演进中的经验、教训及其对我国的启示，欧美产业政策演进的经验、教训与启示。</w:t>
      </w:r>
    </w:p>
    <w:p w:rsidR="00362BFE" w:rsidRPr="005513D3" w:rsidRDefault="00362BFE" w:rsidP="005513D3">
      <w:pPr>
        <w:ind w:firstLineChars="200" w:firstLine="600"/>
        <w:rPr>
          <w:rFonts w:ascii="仿宋_GB2312" w:eastAsia="仿宋_GB2312"/>
          <w:sz w:val="30"/>
          <w:szCs w:val="30"/>
        </w:rPr>
      </w:pPr>
      <w:r w:rsidRPr="005513D3">
        <w:rPr>
          <w:rFonts w:ascii="仿宋_GB2312" w:eastAsia="仿宋_GB2312" w:hint="eastAsia"/>
          <w:sz w:val="30"/>
          <w:szCs w:val="30"/>
        </w:rPr>
        <w:t>2、我国赶超阶段产业政策</w:t>
      </w:r>
      <w:r w:rsidR="008851D3" w:rsidRPr="005513D3">
        <w:rPr>
          <w:rFonts w:ascii="仿宋_GB2312" w:eastAsia="仿宋_GB2312" w:hint="eastAsia"/>
          <w:sz w:val="30"/>
          <w:szCs w:val="30"/>
        </w:rPr>
        <w:t>的</w:t>
      </w:r>
      <w:r w:rsidRPr="005513D3">
        <w:rPr>
          <w:rFonts w:ascii="仿宋_GB2312" w:eastAsia="仿宋_GB2312" w:hint="eastAsia"/>
          <w:sz w:val="30"/>
          <w:szCs w:val="30"/>
        </w:rPr>
        <w:t>主要特征</w:t>
      </w:r>
      <w:r w:rsidR="008851D3" w:rsidRPr="005513D3">
        <w:rPr>
          <w:rFonts w:ascii="仿宋_GB2312" w:eastAsia="仿宋_GB2312" w:hint="eastAsia"/>
          <w:sz w:val="30"/>
          <w:szCs w:val="30"/>
        </w:rPr>
        <w:t>，</w:t>
      </w:r>
      <w:r w:rsidRPr="005513D3">
        <w:rPr>
          <w:rFonts w:ascii="仿宋_GB2312" w:eastAsia="仿宋_GB2312" w:hint="eastAsia"/>
          <w:sz w:val="30"/>
          <w:szCs w:val="30"/>
        </w:rPr>
        <w:t>包括</w:t>
      </w:r>
      <w:r w:rsidR="008851D3" w:rsidRPr="005513D3">
        <w:rPr>
          <w:rFonts w:ascii="仿宋_GB2312" w:eastAsia="仿宋_GB2312" w:hint="eastAsia"/>
          <w:sz w:val="30"/>
          <w:szCs w:val="30"/>
        </w:rPr>
        <w:t>制定产业政策方面</w:t>
      </w:r>
      <w:r w:rsidRPr="005513D3">
        <w:rPr>
          <w:rFonts w:ascii="仿宋_GB2312" w:eastAsia="仿宋_GB2312" w:hint="eastAsia"/>
          <w:sz w:val="30"/>
          <w:szCs w:val="30"/>
        </w:rPr>
        <w:t>政府与企业的关系，</w:t>
      </w:r>
      <w:r w:rsidR="00EB5178" w:rsidRPr="005513D3">
        <w:rPr>
          <w:rFonts w:ascii="仿宋_GB2312" w:eastAsia="仿宋_GB2312" w:hint="eastAsia"/>
          <w:sz w:val="30"/>
          <w:szCs w:val="30"/>
        </w:rPr>
        <w:t>产业</w:t>
      </w:r>
      <w:r w:rsidRPr="005513D3">
        <w:rPr>
          <w:rFonts w:ascii="仿宋_GB2312" w:eastAsia="仿宋_GB2312" w:hint="eastAsia"/>
          <w:sz w:val="30"/>
          <w:szCs w:val="30"/>
        </w:rPr>
        <w:t>政策的主要内容、主要政策工具，以及产业政策的实施效果。</w:t>
      </w:r>
    </w:p>
    <w:p w:rsidR="00362BFE" w:rsidRPr="005513D3" w:rsidRDefault="00362BFE" w:rsidP="005513D3">
      <w:pPr>
        <w:ind w:firstLineChars="200" w:firstLine="600"/>
        <w:rPr>
          <w:rFonts w:ascii="仿宋_GB2312" w:eastAsia="仿宋_GB2312"/>
          <w:sz w:val="30"/>
          <w:szCs w:val="30"/>
        </w:rPr>
      </w:pPr>
      <w:r w:rsidRPr="005513D3">
        <w:rPr>
          <w:rFonts w:ascii="仿宋_GB2312" w:eastAsia="仿宋_GB2312" w:hint="eastAsia"/>
          <w:sz w:val="30"/>
          <w:szCs w:val="30"/>
        </w:rPr>
        <w:t>3、我国创新发展阶段产业政策面临的挑战，及对产业政策转型的内在要求。</w:t>
      </w:r>
    </w:p>
    <w:p w:rsidR="00EB5178" w:rsidRPr="005513D3" w:rsidRDefault="00362BFE" w:rsidP="005513D3">
      <w:pPr>
        <w:ind w:firstLineChars="200" w:firstLine="600"/>
        <w:rPr>
          <w:rFonts w:ascii="仿宋_GB2312" w:eastAsia="仿宋_GB2312"/>
          <w:sz w:val="30"/>
          <w:szCs w:val="30"/>
        </w:rPr>
      </w:pPr>
      <w:r w:rsidRPr="005513D3">
        <w:rPr>
          <w:rFonts w:ascii="仿宋_GB2312" w:eastAsia="仿宋_GB2312" w:hint="eastAsia"/>
          <w:sz w:val="30"/>
          <w:szCs w:val="30"/>
        </w:rPr>
        <w:t>4、</w:t>
      </w:r>
      <w:r w:rsidR="00EB5178" w:rsidRPr="005513D3">
        <w:rPr>
          <w:rFonts w:ascii="仿宋_GB2312" w:eastAsia="仿宋_GB2312" w:hint="eastAsia"/>
          <w:sz w:val="30"/>
          <w:szCs w:val="30"/>
        </w:rPr>
        <w:t>当前</w:t>
      </w:r>
      <w:r w:rsidR="008851D3" w:rsidRPr="005513D3">
        <w:rPr>
          <w:rFonts w:ascii="仿宋_GB2312" w:eastAsia="仿宋_GB2312" w:hint="eastAsia"/>
          <w:sz w:val="30"/>
          <w:szCs w:val="30"/>
        </w:rPr>
        <w:t>我国</w:t>
      </w:r>
      <w:r w:rsidR="00EB5178" w:rsidRPr="005513D3">
        <w:rPr>
          <w:rFonts w:ascii="仿宋_GB2312" w:eastAsia="仿宋_GB2312" w:hint="eastAsia"/>
          <w:sz w:val="30"/>
          <w:szCs w:val="30"/>
        </w:rPr>
        <w:t>产业政策转型的方向、关键与重点，产业政策转型的路径与主要内容。</w:t>
      </w:r>
    </w:p>
    <w:p w:rsidR="008851D3" w:rsidRPr="005513D3" w:rsidRDefault="008851D3" w:rsidP="005513D3">
      <w:pPr>
        <w:rPr>
          <w:rFonts w:ascii="仿宋_GB2312" w:eastAsia="仿宋_GB2312"/>
          <w:sz w:val="30"/>
          <w:szCs w:val="30"/>
        </w:rPr>
      </w:pPr>
    </w:p>
    <w:p w:rsidR="00EB5178" w:rsidRPr="007C3F1F" w:rsidRDefault="00EB5178" w:rsidP="007C3F1F">
      <w:pPr>
        <w:ind w:firstLineChars="200" w:firstLine="602"/>
        <w:rPr>
          <w:rFonts w:ascii="仿宋_GB2312" w:eastAsia="仿宋_GB2312"/>
          <w:b/>
          <w:sz w:val="30"/>
          <w:szCs w:val="30"/>
        </w:rPr>
      </w:pPr>
      <w:r w:rsidRPr="007C3F1F">
        <w:rPr>
          <w:rFonts w:ascii="仿宋_GB2312" w:eastAsia="仿宋_GB2312" w:hint="eastAsia"/>
          <w:b/>
          <w:sz w:val="30"/>
          <w:szCs w:val="30"/>
        </w:rPr>
        <w:lastRenderedPageBreak/>
        <w:t>五、农村集体经营性建设用地入市</w:t>
      </w:r>
      <w:r w:rsidR="009C0976" w:rsidRPr="007C3F1F">
        <w:rPr>
          <w:rFonts w:ascii="仿宋_GB2312" w:eastAsia="仿宋_GB2312" w:hint="eastAsia"/>
          <w:b/>
          <w:sz w:val="30"/>
          <w:szCs w:val="30"/>
        </w:rPr>
        <w:t>改革</w:t>
      </w:r>
      <w:r w:rsidRPr="007C3F1F">
        <w:rPr>
          <w:rFonts w:ascii="仿宋_GB2312" w:eastAsia="仿宋_GB2312" w:hint="eastAsia"/>
          <w:b/>
          <w:sz w:val="30"/>
          <w:szCs w:val="30"/>
        </w:rPr>
        <w:t>研究</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中央</w:t>
      </w:r>
      <w:r w:rsidR="008851D3" w:rsidRPr="005513D3">
        <w:rPr>
          <w:rFonts w:ascii="仿宋_GB2312" w:eastAsia="仿宋_GB2312" w:hint="eastAsia"/>
          <w:sz w:val="30"/>
          <w:szCs w:val="30"/>
        </w:rPr>
        <w:t>已明确提出关于</w:t>
      </w:r>
      <w:r w:rsidRPr="005513D3">
        <w:rPr>
          <w:rFonts w:ascii="仿宋_GB2312" w:eastAsia="仿宋_GB2312" w:hint="eastAsia"/>
          <w:sz w:val="30"/>
          <w:szCs w:val="30"/>
        </w:rPr>
        <w:t>农村土地征收、集体经营性建设用地入市、宅基地制度改革的意见，并在33个县级单位开展试点。</w:t>
      </w:r>
      <w:r w:rsidR="008851D3" w:rsidRPr="005513D3">
        <w:rPr>
          <w:rFonts w:ascii="仿宋_GB2312" w:eastAsia="仿宋_GB2312" w:hint="eastAsia"/>
          <w:sz w:val="30"/>
          <w:szCs w:val="30"/>
        </w:rPr>
        <w:t>其中</w:t>
      </w:r>
      <w:r w:rsidRPr="005513D3">
        <w:rPr>
          <w:rFonts w:ascii="仿宋_GB2312" w:eastAsia="仿宋_GB2312" w:hint="eastAsia"/>
          <w:sz w:val="30"/>
          <w:szCs w:val="30"/>
        </w:rPr>
        <w:t>集体经营性建设用地入市在</w:t>
      </w:r>
      <w:r w:rsidR="008851D3" w:rsidRPr="005513D3">
        <w:rPr>
          <w:rFonts w:ascii="仿宋_GB2312" w:eastAsia="仿宋_GB2312" w:hint="eastAsia"/>
          <w:sz w:val="30"/>
          <w:szCs w:val="30"/>
        </w:rPr>
        <w:t>整合</w:t>
      </w:r>
      <w:r w:rsidRPr="005513D3">
        <w:rPr>
          <w:rFonts w:ascii="仿宋_GB2312" w:eastAsia="仿宋_GB2312" w:hint="eastAsia"/>
          <w:sz w:val="30"/>
          <w:szCs w:val="30"/>
        </w:rPr>
        <w:t>产业资源、</w:t>
      </w:r>
      <w:r w:rsidR="008851D3" w:rsidRPr="005513D3">
        <w:rPr>
          <w:rFonts w:ascii="仿宋_GB2312" w:eastAsia="仿宋_GB2312" w:hint="eastAsia"/>
          <w:sz w:val="30"/>
          <w:szCs w:val="30"/>
        </w:rPr>
        <w:t>破除</w:t>
      </w:r>
      <w:r w:rsidRPr="005513D3">
        <w:rPr>
          <w:rFonts w:ascii="仿宋_GB2312" w:eastAsia="仿宋_GB2312" w:hint="eastAsia"/>
          <w:sz w:val="30"/>
          <w:szCs w:val="30"/>
        </w:rPr>
        <w:t>城乡二元结构</w:t>
      </w:r>
      <w:r w:rsidR="008851D3" w:rsidRPr="005513D3">
        <w:rPr>
          <w:rFonts w:ascii="仿宋_GB2312" w:eastAsia="仿宋_GB2312" w:hint="eastAsia"/>
          <w:sz w:val="30"/>
          <w:szCs w:val="30"/>
        </w:rPr>
        <w:t>、解决</w:t>
      </w:r>
      <w:r w:rsidRPr="005513D3">
        <w:rPr>
          <w:rFonts w:ascii="仿宋_GB2312" w:eastAsia="仿宋_GB2312" w:hint="eastAsia"/>
          <w:sz w:val="30"/>
          <w:szCs w:val="30"/>
        </w:rPr>
        <w:t>“三农问题”中作用</w:t>
      </w:r>
      <w:r w:rsidR="00E770D6" w:rsidRPr="005513D3">
        <w:rPr>
          <w:rFonts w:ascii="仿宋_GB2312" w:eastAsia="仿宋_GB2312" w:hint="eastAsia"/>
          <w:sz w:val="30"/>
          <w:szCs w:val="30"/>
        </w:rPr>
        <w:t>显著</w:t>
      </w:r>
      <w:r w:rsidRPr="005513D3">
        <w:rPr>
          <w:rFonts w:ascii="仿宋_GB2312" w:eastAsia="仿宋_GB2312" w:hint="eastAsia"/>
          <w:sz w:val="30"/>
          <w:szCs w:val="30"/>
        </w:rPr>
        <w:t>。目前，多个地方</w:t>
      </w:r>
      <w:r w:rsidR="009C0976" w:rsidRPr="005513D3">
        <w:rPr>
          <w:rFonts w:ascii="仿宋_GB2312" w:eastAsia="仿宋_GB2312" w:hint="eastAsia"/>
          <w:sz w:val="30"/>
          <w:szCs w:val="30"/>
        </w:rPr>
        <w:t>进行了</w:t>
      </w:r>
      <w:r w:rsidRPr="005513D3">
        <w:rPr>
          <w:rFonts w:ascii="仿宋_GB2312" w:eastAsia="仿宋_GB2312" w:hint="eastAsia"/>
          <w:sz w:val="30"/>
          <w:szCs w:val="30"/>
        </w:rPr>
        <w:t>农村集体经营性建设用地入市</w:t>
      </w:r>
      <w:r w:rsidR="009C0976" w:rsidRPr="005513D3">
        <w:rPr>
          <w:rFonts w:ascii="仿宋_GB2312" w:eastAsia="仿宋_GB2312" w:hint="eastAsia"/>
          <w:sz w:val="30"/>
          <w:szCs w:val="30"/>
        </w:rPr>
        <w:t>的实践</w:t>
      </w:r>
      <w:r w:rsidRPr="005513D3">
        <w:rPr>
          <w:rFonts w:ascii="仿宋_GB2312" w:eastAsia="仿宋_GB2312" w:hint="eastAsia"/>
          <w:sz w:val="30"/>
          <w:szCs w:val="30"/>
        </w:rPr>
        <w:t>探讨，</w:t>
      </w:r>
      <w:r w:rsidR="009C0976" w:rsidRPr="005513D3">
        <w:rPr>
          <w:rFonts w:ascii="仿宋_GB2312" w:eastAsia="仿宋_GB2312" w:hint="eastAsia"/>
          <w:sz w:val="30"/>
          <w:szCs w:val="30"/>
        </w:rPr>
        <w:t>成效显著，同时也发现了诸多</w:t>
      </w:r>
      <w:r w:rsidRPr="005513D3">
        <w:rPr>
          <w:rFonts w:ascii="仿宋_GB2312" w:eastAsia="仿宋_GB2312" w:hint="eastAsia"/>
          <w:sz w:val="30"/>
          <w:szCs w:val="30"/>
        </w:rPr>
        <w:t>问题，</w:t>
      </w:r>
      <w:r w:rsidR="009C0976" w:rsidRPr="005513D3">
        <w:rPr>
          <w:rFonts w:ascii="仿宋_GB2312" w:eastAsia="仿宋_GB2312" w:hint="eastAsia"/>
          <w:sz w:val="30"/>
          <w:szCs w:val="30"/>
        </w:rPr>
        <w:t>急需从理论层面加以深入研究</w:t>
      </w:r>
      <w:r w:rsidRPr="005513D3">
        <w:rPr>
          <w:rFonts w:ascii="仿宋_GB2312" w:eastAsia="仿宋_GB2312" w:hint="eastAsia"/>
          <w:sz w:val="30"/>
          <w:szCs w:val="30"/>
        </w:rPr>
        <w:t>。</w:t>
      </w:r>
    </w:p>
    <w:p w:rsidR="00EB5178" w:rsidRPr="005513D3" w:rsidRDefault="009C0976" w:rsidP="005513D3">
      <w:pPr>
        <w:ind w:firstLineChars="200" w:firstLine="600"/>
        <w:rPr>
          <w:rFonts w:ascii="仿宋_GB2312" w:eastAsia="仿宋_GB2312"/>
          <w:sz w:val="30"/>
          <w:szCs w:val="30"/>
        </w:rPr>
      </w:pPr>
      <w:r w:rsidRPr="005513D3">
        <w:rPr>
          <w:rFonts w:ascii="仿宋_GB2312" w:eastAsia="仿宋_GB2312" w:hint="eastAsia"/>
          <w:sz w:val="30"/>
          <w:szCs w:val="30"/>
        </w:rPr>
        <w:t>课题</w:t>
      </w:r>
      <w:r w:rsidR="00EB5178" w:rsidRPr="005513D3">
        <w:rPr>
          <w:rFonts w:ascii="仿宋_GB2312" w:eastAsia="仿宋_GB2312" w:hint="eastAsia"/>
          <w:sz w:val="30"/>
          <w:szCs w:val="30"/>
        </w:rPr>
        <w:t>要点：</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1、</w:t>
      </w:r>
      <w:r w:rsidR="009C0976" w:rsidRPr="005513D3">
        <w:rPr>
          <w:rFonts w:ascii="仿宋_GB2312" w:eastAsia="仿宋_GB2312" w:hint="eastAsia"/>
          <w:sz w:val="30"/>
          <w:szCs w:val="30"/>
        </w:rPr>
        <w:t>总结近期有关农村集体经营性建设用地</w:t>
      </w:r>
      <w:r w:rsidRPr="005513D3">
        <w:rPr>
          <w:rFonts w:ascii="仿宋_GB2312" w:eastAsia="仿宋_GB2312" w:hint="eastAsia"/>
          <w:sz w:val="30"/>
          <w:szCs w:val="30"/>
        </w:rPr>
        <w:t>入市改革</w:t>
      </w:r>
      <w:r w:rsidR="009C0976" w:rsidRPr="005513D3">
        <w:rPr>
          <w:rFonts w:ascii="仿宋_GB2312" w:eastAsia="仿宋_GB2312" w:hint="eastAsia"/>
          <w:sz w:val="30"/>
          <w:szCs w:val="30"/>
        </w:rPr>
        <w:t>的典型经验，以实际案例说明这一改革取得的成效及当前面临的现实问题</w:t>
      </w:r>
      <w:r w:rsidRPr="005513D3">
        <w:rPr>
          <w:rFonts w:ascii="仿宋_GB2312" w:eastAsia="仿宋_GB2312" w:hint="eastAsia"/>
          <w:sz w:val="30"/>
          <w:szCs w:val="30"/>
        </w:rPr>
        <w:t>。</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2</w:t>
      </w:r>
      <w:r w:rsidR="00E770D6" w:rsidRPr="005513D3">
        <w:rPr>
          <w:rFonts w:ascii="仿宋_GB2312" w:eastAsia="仿宋_GB2312" w:hint="eastAsia"/>
          <w:sz w:val="30"/>
          <w:szCs w:val="30"/>
        </w:rPr>
        <w:t>、对</w:t>
      </w:r>
      <w:r w:rsidR="009C0976" w:rsidRPr="005513D3">
        <w:rPr>
          <w:rFonts w:ascii="仿宋_GB2312" w:eastAsia="仿宋_GB2312" w:hint="eastAsia"/>
          <w:sz w:val="30"/>
          <w:szCs w:val="30"/>
        </w:rPr>
        <w:t>农村集体经营性建设用地</w:t>
      </w:r>
      <w:r w:rsidRPr="005513D3">
        <w:rPr>
          <w:rFonts w:ascii="仿宋_GB2312" w:eastAsia="仿宋_GB2312" w:hint="eastAsia"/>
          <w:sz w:val="30"/>
          <w:szCs w:val="30"/>
        </w:rPr>
        <w:t>入市改革的</w:t>
      </w:r>
      <w:r w:rsidR="00E770D6" w:rsidRPr="005513D3">
        <w:rPr>
          <w:rFonts w:ascii="仿宋_GB2312" w:eastAsia="仿宋_GB2312" w:hint="eastAsia"/>
          <w:sz w:val="30"/>
          <w:szCs w:val="30"/>
        </w:rPr>
        <w:t>重要性、迫切性，以及</w:t>
      </w:r>
      <w:r w:rsidRPr="005513D3">
        <w:rPr>
          <w:rFonts w:ascii="仿宋_GB2312" w:eastAsia="仿宋_GB2312" w:hint="eastAsia"/>
          <w:sz w:val="30"/>
          <w:szCs w:val="30"/>
        </w:rPr>
        <w:t>入市主体、入市方法和</w:t>
      </w:r>
      <w:r w:rsidR="00E770D6" w:rsidRPr="005513D3">
        <w:rPr>
          <w:rFonts w:ascii="仿宋_GB2312" w:eastAsia="仿宋_GB2312" w:hint="eastAsia"/>
          <w:sz w:val="30"/>
          <w:szCs w:val="30"/>
        </w:rPr>
        <w:t>入市相关各方</w:t>
      </w:r>
      <w:r w:rsidRPr="005513D3">
        <w:rPr>
          <w:rFonts w:ascii="仿宋_GB2312" w:eastAsia="仿宋_GB2312" w:hint="eastAsia"/>
          <w:sz w:val="30"/>
          <w:szCs w:val="30"/>
        </w:rPr>
        <w:t>利益分配的理论</w:t>
      </w:r>
      <w:r w:rsidR="00E770D6" w:rsidRPr="005513D3">
        <w:rPr>
          <w:rFonts w:ascii="仿宋_GB2312" w:eastAsia="仿宋_GB2312" w:hint="eastAsia"/>
          <w:sz w:val="30"/>
          <w:szCs w:val="30"/>
        </w:rPr>
        <w:t>分析</w:t>
      </w:r>
      <w:r w:rsidRPr="005513D3">
        <w:rPr>
          <w:rFonts w:ascii="仿宋_GB2312" w:eastAsia="仿宋_GB2312" w:hint="eastAsia"/>
          <w:sz w:val="30"/>
          <w:szCs w:val="30"/>
        </w:rPr>
        <w:t>。</w:t>
      </w:r>
    </w:p>
    <w:p w:rsidR="00EB5178" w:rsidRPr="005513D3" w:rsidRDefault="00EB5178" w:rsidP="005513D3">
      <w:pPr>
        <w:ind w:firstLineChars="200" w:firstLine="600"/>
        <w:rPr>
          <w:rFonts w:ascii="仿宋_GB2312" w:eastAsia="仿宋_GB2312"/>
          <w:sz w:val="30"/>
          <w:szCs w:val="30"/>
        </w:rPr>
      </w:pPr>
      <w:r w:rsidRPr="005513D3">
        <w:rPr>
          <w:rFonts w:ascii="仿宋_GB2312" w:eastAsia="仿宋_GB2312" w:hint="eastAsia"/>
          <w:sz w:val="30"/>
          <w:szCs w:val="30"/>
        </w:rPr>
        <w:t>3、</w:t>
      </w:r>
      <w:r w:rsidR="00E770D6" w:rsidRPr="005513D3">
        <w:rPr>
          <w:rFonts w:ascii="仿宋_GB2312" w:eastAsia="仿宋_GB2312" w:hint="eastAsia"/>
          <w:sz w:val="30"/>
          <w:szCs w:val="30"/>
        </w:rPr>
        <w:t>提出完善农村集体经营性建设用地入市改革的理论思考与政策建议</w:t>
      </w:r>
      <w:r w:rsidRPr="005513D3">
        <w:rPr>
          <w:rFonts w:ascii="仿宋_GB2312" w:eastAsia="仿宋_GB2312" w:hint="eastAsia"/>
          <w:sz w:val="30"/>
          <w:szCs w:val="30"/>
        </w:rPr>
        <w:t>。</w:t>
      </w:r>
    </w:p>
    <w:p w:rsidR="00EB5178" w:rsidRPr="005513D3" w:rsidRDefault="00EB5178" w:rsidP="005513D3">
      <w:pPr>
        <w:rPr>
          <w:rFonts w:ascii="仿宋_GB2312" w:eastAsia="仿宋_GB2312"/>
          <w:sz w:val="30"/>
          <w:szCs w:val="30"/>
        </w:rPr>
      </w:pPr>
      <w:r w:rsidRPr="005513D3">
        <w:rPr>
          <w:rFonts w:eastAsia="仿宋_GB2312" w:hint="eastAsia"/>
          <w:sz w:val="30"/>
          <w:szCs w:val="30"/>
        </w:rPr>
        <w:t> </w:t>
      </w:r>
    </w:p>
    <w:p w:rsidR="00EB5178" w:rsidRPr="007C3F1F" w:rsidRDefault="00EB5178" w:rsidP="007C3F1F">
      <w:pPr>
        <w:ind w:firstLineChars="200" w:firstLine="602"/>
        <w:rPr>
          <w:rFonts w:ascii="仿宋_GB2312" w:eastAsia="仿宋_GB2312"/>
          <w:b/>
          <w:sz w:val="30"/>
          <w:szCs w:val="30"/>
        </w:rPr>
      </w:pPr>
      <w:r w:rsidRPr="007C3F1F">
        <w:rPr>
          <w:rFonts w:ascii="仿宋_GB2312" w:eastAsia="仿宋_GB2312" w:hint="eastAsia"/>
          <w:b/>
          <w:sz w:val="30"/>
          <w:szCs w:val="30"/>
        </w:rPr>
        <w:t>六、</w:t>
      </w:r>
      <w:r w:rsidR="00043B01" w:rsidRPr="007C3F1F">
        <w:rPr>
          <w:rFonts w:ascii="仿宋_GB2312" w:eastAsia="仿宋_GB2312" w:hint="eastAsia"/>
          <w:b/>
          <w:sz w:val="30"/>
          <w:szCs w:val="30"/>
        </w:rPr>
        <w:t>加快发展</w:t>
      </w:r>
      <w:r w:rsidRPr="007C3F1F">
        <w:rPr>
          <w:rFonts w:ascii="仿宋_GB2312" w:eastAsia="仿宋_GB2312" w:hint="eastAsia"/>
          <w:b/>
          <w:sz w:val="30"/>
          <w:szCs w:val="30"/>
        </w:rPr>
        <w:t>大都市圈的战略与政策</w:t>
      </w:r>
    </w:p>
    <w:p w:rsidR="007F1B5C" w:rsidRPr="005513D3" w:rsidRDefault="007F1B5C" w:rsidP="005513D3">
      <w:pPr>
        <w:ind w:firstLineChars="200" w:firstLine="600"/>
        <w:rPr>
          <w:rFonts w:ascii="仿宋_GB2312" w:eastAsia="仿宋_GB2312"/>
          <w:sz w:val="30"/>
          <w:szCs w:val="30"/>
        </w:rPr>
      </w:pPr>
      <w:r w:rsidRPr="005513D3">
        <w:rPr>
          <w:rFonts w:ascii="仿宋_GB2312" w:eastAsia="仿宋_GB2312" w:hint="eastAsia"/>
          <w:sz w:val="30"/>
          <w:szCs w:val="30"/>
        </w:rPr>
        <w:t>改革开放以来，随着中国综合国力的大幅度提升，城市化进程加快，形成了诸多大都市圈，如珠三角、长三角、京津冀等。大都市城市圈的快速兴起对我国经济社会发展具有重大而深远的意义。鉴于不同地域大都市圈的发展状况以及地理、历史、人</w:t>
      </w:r>
      <w:r w:rsidRPr="005513D3">
        <w:rPr>
          <w:rFonts w:ascii="仿宋_GB2312" w:eastAsia="仿宋_GB2312" w:hint="eastAsia"/>
          <w:sz w:val="30"/>
          <w:szCs w:val="30"/>
        </w:rPr>
        <w:lastRenderedPageBreak/>
        <w:t>文的不同，大都市圈的发展既面临共同的障碍，也有各自的特殊问题，需要从发展战略与实施政策进行全面深入研究。</w:t>
      </w:r>
    </w:p>
    <w:p w:rsidR="0058327F" w:rsidRPr="005513D3" w:rsidRDefault="00E770D6" w:rsidP="005513D3">
      <w:pPr>
        <w:ind w:firstLineChars="200" w:firstLine="600"/>
        <w:rPr>
          <w:rFonts w:ascii="仿宋_GB2312" w:eastAsia="仿宋_GB2312"/>
          <w:sz w:val="30"/>
          <w:szCs w:val="30"/>
        </w:rPr>
      </w:pPr>
      <w:r w:rsidRPr="005513D3">
        <w:rPr>
          <w:rFonts w:ascii="仿宋_GB2312" w:eastAsia="仿宋_GB2312" w:hint="eastAsia"/>
          <w:sz w:val="30"/>
          <w:szCs w:val="30"/>
        </w:rPr>
        <w:t>课题</w:t>
      </w:r>
      <w:r w:rsidR="0058327F" w:rsidRPr="005513D3">
        <w:rPr>
          <w:rFonts w:ascii="仿宋_GB2312" w:eastAsia="仿宋_GB2312" w:hint="eastAsia"/>
          <w:sz w:val="30"/>
          <w:szCs w:val="30"/>
        </w:rPr>
        <w:t>要点</w:t>
      </w:r>
      <w:r w:rsidRPr="005513D3">
        <w:rPr>
          <w:rFonts w:ascii="仿宋_GB2312" w:eastAsia="仿宋_GB2312" w:hint="eastAsia"/>
          <w:sz w:val="30"/>
          <w:szCs w:val="30"/>
        </w:rPr>
        <w:t>：</w:t>
      </w:r>
    </w:p>
    <w:p w:rsidR="0058327F" w:rsidRPr="005513D3" w:rsidRDefault="0058327F" w:rsidP="005513D3">
      <w:pPr>
        <w:ind w:firstLineChars="200" w:firstLine="600"/>
        <w:rPr>
          <w:rFonts w:ascii="仿宋_GB2312" w:eastAsia="仿宋_GB2312"/>
          <w:sz w:val="30"/>
          <w:szCs w:val="30"/>
        </w:rPr>
      </w:pPr>
      <w:r w:rsidRPr="005513D3">
        <w:rPr>
          <w:rFonts w:ascii="仿宋_GB2312" w:eastAsia="仿宋_GB2312" w:hint="eastAsia"/>
          <w:sz w:val="30"/>
          <w:szCs w:val="30"/>
        </w:rPr>
        <w:t>1、</w:t>
      </w:r>
      <w:r w:rsidR="002F2890" w:rsidRPr="005513D3">
        <w:rPr>
          <w:rFonts w:ascii="仿宋_GB2312" w:eastAsia="仿宋_GB2312" w:hint="eastAsia"/>
          <w:sz w:val="30"/>
          <w:szCs w:val="30"/>
        </w:rPr>
        <w:t>概要分析</w:t>
      </w:r>
      <w:r w:rsidRPr="005513D3">
        <w:rPr>
          <w:rFonts w:ascii="仿宋_GB2312" w:eastAsia="仿宋_GB2312" w:hint="eastAsia"/>
          <w:sz w:val="30"/>
          <w:szCs w:val="30"/>
        </w:rPr>
        <w:t>发达国家与一些典型发展中国家大都市圈的发展阶段，总结可借鉴的经验教训。</w:t>
      </w:r>
    </w:p>
    <w:p w:rsidR="0058327F" w:rsidRPr="005513D3" w:rsidRDefault="0058327F" w:rsidP="005513D3">
      <w:pPr>
        <w:ind w:firstLineChars="200" w:firstLine="600"/>
        <w:rPr>
          <w:rFonts w:ascii="仿宋_GB2312" w:eastAsia="仿宋_GB2312"/>
          <w:sz w:val="30"/>
          <w:szCs w:val="30"/>
        </w:rPr>
      </w:pPr>
      <w:r w:rsidRPr="005513D3">
        <w:rPr>
          <w:rFonts w:ascii="仿宋_GB2312" w:eastAsia="仿宋_GB2312" w:hint="eastAsia"/>
          <w:sz w:val="30"/>
          <w:szCs w:val="30"/>
        </w:rPr>
        <w:t>2、改革开放以来我国大都市圈发展状况及的主要特征，评估我国</w:t>
      </w:r>
      <w:r w:rsidR="002F2890" w:rsidRPr="005513D3">
        <w:rPr>
          <w:rFonts w:ascii="仿宋_GB2312" w:eastAsia="仿宋_GB2312" w:hint="eastAsia"/>
          <w:sz w:val="30"/>
          <w:szCs w:val="30"/>
        </w:rPr>
        <w:t>大都市圈</w:t>
      </w:r>
      <w:r w:rsidRPr="005513D3">
        <w:rPr>
          <w:rFonts w:ascii="仿宋_GB2312" w:eastAsia="仿宋_GB2312" w:hint="eastAsia"/>
          <w:sz w:val="30"/>
          <w:szCs w:val="30"/>
        </w:rPr>
        <w:t>在经济社会发展中的</w:t>
      </w:r>
      <w:r w:rsidR="002F2890" w:rsidRPr="005513D3">
        <w:rPr>
          <w:rFonts w:ascii="仿宋_GB2312" w:eastAsia="仿宋_GB2312" w:hint="eastAsia"/>
          <w:sz w:val="30"/>
          <w:szCs w:val="30"/>
        </w:rPr>
        <w:t>作用。</w:t>
      </w:r>
    </w:p>
    <w:p w:rsidR="002F2890" w:rsidRPr="005513D3" w:rsidRDefault="002F2890" w:rsidP="005513D3">
      <w:pPr>
        <w:ind w:firstLineChars="200" w:firstLine="600"/>
        <w:rPr>
          <w:rFonts w:ascii="仿宋_GB2312" w:eastAsia="仿宋_GB2312"/>
          <w:sz w:val="30"/>
          <w:szCs w:val="30"/>
        </w:rPr>
      </w:pPr>
      <w:r w:rsidRPr="005513D3">
        <w:rPr>
          <w:rFonts w:ascii="仿宋_GB2312" w:eastAsia="仿宋_GB2312" w:hint="eastAsia"/>
          <w:sz w:val="30"/>
          <w:szCs w:val="30"/>
        </w:rPr>
        <w:t>3、我国大都市圈发展面临的主要问题，包括</w:t>
      </w:r>
      <w:r w:rsidR="00B32B9C" w:rsidRPr="005513D3">
        <w:rPr>
          <w:rFonts w:ascii="仿宋_GB2312" w:eastAsia="仿宋_GB2312" w:hint="eastAsia"/>
          <w:sz w:val="30"/>
          <w:szCs w:val="30"/>
        </w:rPr>
        <w:t>大都市圈</w:t>
      </w:r>
      <w:r w:rsidRPr="005513D3">
        <w:rPr>
          <w:rFonts w:ascii="仿宋_GB2312" w:eastAsia="仿宋_GB2312" w:hint="eastAsia"/>
          <w:sz w:val="30"/>
          <w:szCs w:val="30"/>
        </w:rPr>
        <w:t>产业发展政策</w:t>
      </w:r>
      <w:r w:rsidR="004310C7" w:rsidRPr="005513D3">
        <w:rPr>
          <w:rFonts w:ascii="仿宋_GB2312" w:eastAsia="仿宋_GB2312" w:hint="eastAsia"/>
          <w:sz w:val="30"/>
          <w:szCs w:val="30"/>
        </w:rPr>
        <w:t>制定</w:t>
      </w:r>
      <w:bookmarkStart w:id="0" w:name="_GoBack"/>
      <w:bookmarkEnd w:id="0"/>
      <w:r w:rsidRPr="005513D3">
        <w:rPr>
          <w:rFonts w:ascii="仿宋_GB2312" w:eastAsia="仿宋_GB2312" w:hint="eastAsia"/>
          <w:sz w:val="30"/>
          <w:szCs w:val="30"/>
        </w:rPr>
        <w:t>、土地制度改革、基本公共服务提供、跨行政区域协调等方面。</w:t>
      </w:r>
    </w:p>
    <w:p w:rsidR="002F2890" w:rsidRPr="005513D3" w:rsidRDefault="002F2890" w:rsidP="005513D3">
      <w:pPr>
        <w:ind w:firstLineChars="200" w:firstLine="600"/>
        <w:rPr>
          <w:rFonts w:ascii="仿宋_GB2312" w:eastAsia="仿宋_GB2312"/>
          <w:sz w:val="30"/>
          <w:szCs w:val="30"/>
        </w:rPr>
      </w:pPr>
      <w:r w:rsidRPr="005513D3">
        <w:rPr>
          <w:rFonts w:ascii="仿宋_GB2312" w:eastAsia="仿宋_GB2312" w:hint="eastAsia"/>
          <w:sz w:val="30"/>
          <w:szCs w:val="30"/>
        </w:rPr>
        <w:t>4、提出完善我国大都市圈发展的战略思路与政策建议。</w:t>
      </w:r>
    </w:p>
    <w:p w:rsidR="00EB5178" w:rsidRPr="005513D3" w:rsidRDefault="00EB5178" w:rsidP="005513D3">
      <w:pPr>
        <w:rPr>
          <w:rFonts w:ascii="仿宋_GB2312" w:eastAsia="仿宋_GB2312"/>
          <w:sz w:val="30"/>
          <w:szCs w:val="30"/>
        </w:rPr>
      </w:pPr>
    </w:p>
    <w:p w:rsidR="00A83CA0" w:rsidRPr="007C3F1F" w:rsidRDefault="00043B01" w:rsidP="007C3F1F">
      <w:pPr>
        <w:ind w:firstLineChars="200" w:firstLine="602"/>
        <w:rPr>
          <w:rFonts w:ascii="仿宋_GB2312" w:eastAsia="仿宋_GB2312"/>
          <w:b/>
          <w:sz w:val="30"/>
          <w:szCs w:val="30"/>
        </w:rPr>
      </w:pPr>
      <w:r w:rsidRPr="007C3F1F">
        <w:rPr>
          <w:rFonts w:ascii="仿宋_GB2312" w:eastAsia="仿宋_GB2312" w:hint="eastAsia"/>
          <w:b/>
          <w:sz w:val="30"/>
          <w:szCs w:val="30"/>
        </w:rPr>
        <w:t>七</w:t>
      </w:r>
      <w:r w:rsidR="00640800" w:rsidRPr="007C3F1F">
        <w:rPr>
          <w:rFonts w:ascii="仿宋_GB2312" w:eastAsia="仿宋_GB2312" w:hint="eastAsia"/>
          <w:b/>
          <w:sz w:val="30"/>
          <w:szCs w:val="30"/>
        </w:rPr>
        <w:t>、事业单位去行政化</w:t>
      </w:r>
      <w:r w:rsidRPr="007C3F1F">
        <w:rPr>
          <w:rFonts w:ascii="仿宋_GB2312" w:eastAsia="仿宋_GB2312" w:hint="eastAsia"/>
          <w:b/>
          <w:sz w:val="30"/>
          <w:szCs w:val="30"/>
        </w:rPr>
        <w:t>研究</w:t>
      </w:r>
    </w:p>
    <w:p w:rsidR="00640800" w:rsidRPr="005513D3" w:rsidRDefault="00640800" w:rsidP="005513D3">
      <w:pPr>
        <w:ind w:firstLineChars="200" w:firstLine="600"/>
        <w:rPr>
          <w:rFonts w:ascii="仿宋_GB2312" w:eastAsia="仿宋_GB2312"/>
          <w:sz w:val="30"/>
          <w:szCs w:val="30"/>
        </w:rPr>
      </w:pPr>
      <w:r w:rsidRPr="005513D3">
        <w:rPr>
          <w:rFonts w:ascii="仿宋_GB2312" w:eastAsia="仿宋_GB2312" w:hint="eastAsia"/>
          <w:sz w:val="30"/>
          <w:szCs w:val="30"/>
        </w:rPr>
        <w:t>事业单位的改革是国家治理体系现代化的重要内容之一。中共中央十八届三中全会</w:t>
      </w:r>
      <w:r w:rsidR="00A83CA0" w:rsidRPr="005513D3">
        <w:rPr>
          <w:rFonts w:ascii="仿宋_GB2312" w:eastAsia="仿宋_GB2312" w:hint="eastAsia"/>
          <w:sz w:val="30"/>
          <w:szCs w:val="30"/>
        </w:rPr>
        <w:t>《</w:t>
      </w:r>
      <w:r w:rsidRPr="005513D3">
        <w:rPr>
          <w:rFonts w:ascii="仿宋_GB2312" w:eastAsia="仿宋_GB2312" w:hint="eastAsia"/>
          <w:sz w:val="30"/>
          <w:szCs w:val="30"/>
        </w:rPr>
        <w:t>决定</w:t>
      </w:r>
      <w:r w:rsidR="00A83CA0" w:rsidRPr="005513D3">
        <w:rPr>
          <w:rFonts w:ascii="仿宋_GB2312" w:eastAsia="仿宋_GB2312" w:hint="eastAsia"/>
          <w:sz w:val="30"/>
          <w:szCs w:val="30"/>
        </w:rPr>
        <w:t>》</w:t>
      </w:r>
      <w:r w:rsidRPr="005513D3">
        <w:rPr>
          <w:rFonts w:ascii="仿宋_GB2312" w:eastAsia="仿宋_GB2312" w:hint="eastAsia"/>
          <w:sz w:val="30"/>
          <w:szCs w:val="30"/>
        </w:rPr>
        <w:t>明确：“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明确了中国公共服务体系治理变革的方向</w:t>
      </w:r>
      <w:r w:rsidR="00264968" w:rsidRPr="005513D3">
        <w:rPr>
          <w:rFonts w:ascii="仿宋_GB2312" w:eastAsia="仿宋_GB2312" w:hint="eastAsia"/>
          <w:sz w:val="30"/>
          <w:szCs w:val="30"/>
        </w:rPr>
        <w:t>。</w:t>
      </w:r>
      <w:r w:rsidRPr="005513D3">
        <w:rPr>
          <w:rFonts w:ascii="仿宋_GB2312" w:eastAsia="仿宋_GB2312" w:hint="eastAsia"/>
          <w:sz w:val="30"/>
          <w:szCs w:val="30"/>
        </w:rPr>
        <w:t>对事业单位去行政化的具体路径开展深入的研究，对于推进教</w:t>
      </w:r>
      <w:r w:rsidR="00440099" w:rsidRPr="005513D3">
        <w:rPr>
          <w:rFonts w:ascii="仿宋_GB2312" w:eastAsia="仿宋_GB2312" w:hint="eastAsia"/>
          <w:sz w:val="30"/>
          <w:szCs w:val="30"/>
        </w:rPr>
        <w:t>科文卫体</w:t>
      </w:r>
      <w:r w:rsidRPr="005513D3">
        <w:rPr>
          <w:rFonts w:ascii="仿宋_GB2312" w:eastAsia="仿宋_GB2312" w:hint="eastAsia"/>
          <w:sz w:val="30"/>
          <w:szCs w:val="30"/>
        </w:rPr>
        <w:t>、社会服务体制改革等，具有深远意义。</w:t>
      </w:r>
    </w:p>
    <w:p w:rsidR="00A83CA0" w:rsidRPr="005513D3" w:rsidRDefault="002F2890" w:rsidP="005513D3">
      <w:pPr>
        <w:ind w:firstLineChars="200" w:firstLine="600"/>
        <w:rPr>
          <w:rFonts w:ascii="仿宋_GB2312" w:eastAsia="仿宋_GB2312"/>
          <w:sz w:val="30"/>
          <w:szCs w:val="30"/>
        </w:rPr>
      </w:pPr>
      <w:r w:rsidRPr="005513D3">
        <w:rPr>
          <w:rFonts w:ascii="仿宋_GB2312" w:eastAsia="仿宋_GB2312" w:hint="eastAsia"/>
          <w:sz w:val="30"/>
          <w:szCs w:val="30"/>
        </w:rPr>
        <w:t>课题</w:t>
      </w:r>
      <w:r w:rsidR="00640800" w:rsidRPr="005513D3">
        <w:rPr>
          <w:rFonts w:ascii="仿宋_GB2312" w:eastAsia="仿宋_GB2312" w:hint="eastAsia"/>
          <w:sz w:val="30"/>
          <w:szCs w:val="30"/>
        </w:rPr>
        <w:t>要点：</w:t>
      </w:r>
    </w:p>
    <w:p w:rsidR="006E7657" w:rsidRPr="005513D3" w:rsidRDefault="006E7657" w:rsidP="005513D3">
      <w:pPr>
        <w:ind w:firstLineChars="200" w:firstLine="600"/>
        <w:rPr>
          <w:rFonts w:ascii="仿宋_GB2312" w:eastAsia="仿宋_GB2312"/>
          <w:sz w:val="30"/>
          <w:szCs w:val="30"/>
        </w:rPr>
      </w:pPr>
      <w:r w:rsidRPr="005513D3">
        <w:rPr>
          <w:rFonts w:ascii="仿宋_GB2312" w:eastAsia="仿宋_GB2312" w:hint="eastAsia"/>
          <w:sz w:val="30"/>
          <w:szCs w:val="30"/>
        </w:rPr>
        <w:lastRenderedPageBreak/>
        <w:t>1、研究对象的界定。</w:t>
      </w:r>
      <w:r w:rsidR="00640800" w:rsidRPr="005513D3">
        <w:rPr>
          <w:rFonts w:ascii="仿宋_GB2312" w:eastAsia="仿宋_GB2312" w:hint="eastAsia"/>
          <w:sz w:val="30"/>
          <w:szCs w:val="30"/>
        </w:rPr>
        <w:t>公共服务领域</w:t>
      </w:r>
      <w:r w:rsidR="00115547" w:rsidRPr="005513D3">
        <w:rPr>
          <w:rFonts w:ascii="仿宋_GB2312" w:eastAsia="仿宋_GB2312" w:hint="eastAsia"/>
          <w:sz w:val="30"/>
          <w:szCs w:val="30"/>
        </w:rPr>
        <w:t>的</w:t>
      </w:r>
      <w:r w:rsidR="00640800" w:rsidRPr="005513D3">
        <w:rPr>
          <w:rFonts w:ascii="仿宋_GB2312" w:eastAsia="仿宋_GB2312" w:hint="eastAsia"/>
          <w:sz w:val="30"/>
          <w:szCs w:val="30"/>
        </w:rPr>
        <w:t>公立组织有行政化、自主化和法人化三种模式。后两种模式是本课题所重点研究的去行政化</w:t>
      </w:r>
      <w:r w:rsidR="002F2890" w:rsidRPr="005513D3">
        <w:rPr>
          <w:rFonts w:ascii="仿宋_GB2312" w:eastAsia="仿宋_GB2312" w:hint="eastAsia"/>
          <w:sz w:val="30"/>
          <w:szCs w:val="30"/>
        </w:rPr>
        <w:t>对象</w:t>
      </w:r>
      <w:r w:rsidR="00640800" w:rsidRPr="005513D3">
        <w:rPr>
          <w:rFonts w:ascii="仿宋_GB2312" w:eastAsia="仿宋_GB2312" w:hint="eastAsia"/>
          <w:sz w:val="30"/>
          <w:szCs w:val="30"/>
        </w:rPr>
        <w:t>。</w:t>
      </w:r>
    </w:p>
    <w:p w:rsidR="00640800" w:rsidRPr="005513D3" w:rsidRDefault="006E7657" w:rsidP="005513D3">
      <w:pPr>
        <w:ind w:firstLineChars="200" w:firstLine="600"/>
        <w:rPr>
          <w:rFonts w:ascii="仿宋_GB2312" w:eastAsia="仿宋_GB2312"/>
          <w:sz w:val="30"/>
          <w:szCs w:val="30"/>
        </w:rPr>
      </w:pPr>
      <w:r w:rsidRPr="005513D3">
        <w:rPr>
          <w:rFonts w:ascii="仿宋_GB2312" w:eastAsia="仿宋_GB2312" w:hint="eastAsia"/>
          <w:sz w:val="30"/>
          <w:szCs w:val="30"/>
        </w:rPr>
        <w:t>2、公立组织</w:t>
      </w:r>
      <w:r w:rsidR="002F2890" w:rsidRPr="005513D3">
        <w:rPr>
          <w:rFonts w:ascii="仿宋_GB2312" w:eastAsia="仿宋_GB2312" w:hint="eastAsia"/>
          <w:sz w:val="30"/>
          <w:szCs w:val="30"/>
        </w:rPr>
        <w:t>去</w:t>
      </w:r>
      <w:r w:rsidRPr="005513D3">
        <w:rPr>
          <w:rFonts w:ascii="仿宋_GB2312" w:eastAsia="仿宋_GB2312" w:hint="eastAsia"/>
          <w:sz w:val="30"/>
          <w:szCs w:val="30"/>
        </w:rPr>
        <w:t>行政化</w:t>
      </w:r>
      <w:r w:rsidR="00264968" w:rsidRPr="005513D3">
        <w:rPr>
          <w:rFonts w:ascii="仿宋_GB2312" w:eastAsia="仿宋_GB2312" w:hint="eastAsia"/>
          <w:sz w:val="30"/>
          <w:szCs w:val="30"/>
        </w:rPr>
        <w:t>方式</w:t>
      </w:r>
      <w:r w:rsidRPr="005513D3">
        <w:rPr>
          <w:rFonts w:ascii="仿宋_GB2312" w:eastAsia="仿宋_GB2312" w:hint="eastAsia"/>
          <w:sz w:val="30"/>
          <w:szCs w:val="30"/>
        </w:rPr>
        <w:t>与机制协调。</w:t>
      </w:r>
      <w:r w:rsidR="00440099" w:rsidRPr="005513D3">
        <w:rPr>
          <w:rFonts w:ascii="仿宋_GB2312" w:eastAsia="仿宋_GB2312" w:hint="eastAsia"/>
          <w:sz w:val="30"/>
          <w:szCs w:val="30"/>
        </w:rPr>
        <w:t>通过公立组织的分类治理，以激活社会并改善政府治理</w:t>
      </w:r>
      <w:r w:rsidR="00115547" w:rsidRPr="005513D3">
        <w:rPr>
          <w:rFonts w:ascii="仿宋_GB2312" w:eastAsia="仿宋_GB2312" w:hint="eastAsia"/>
          <w:sz w:val="30"/>
          <w:szCs w:val="30"/>
        </w:rPr>
        <w:t>模式。大力</w:t>
      </w:r>
      <w:r w:rsidR="00640800" w:rsidRPr="005513D3">
        <w:rPr>
          <w:rFonts w:ascii="仿宋_GB2312" w:eastAsia="仿宋_GB2312" w:hint="eastAsia"/>
          <w:sz w:val="30"/>
          <w:szCs w:val="30"/>
        </w:rPr>
        <w:t>推进事业单位去行政化，</w:t>
      </w:r>
      <w:r w:rsidR="00440099" w:rsidRPr="005513D3">
        <w:rPr>
          <w:rFonts w:ascii="仿宋_GB2312" w:eastAsia="仿宋_GB2312" w:hint="eastAsia"/>
          <w:sz w:val="30"/>
          <w:szCs w:val="30"/>
        </w:rPr>
        <w:t>发挥</w:t>
      </w:r>
      <w:r w:rsidR="00640800" w:rsidRPr="005513D3">
        <w:rPr>
          <w:rFonts w:ascii="仿宋_GB2312" w:eastAsia="仿宋_GB2312" w:hint="eastAsia"/>
          <w:sz w:val="30"/>
          <w:szCs w:val="30"/>
        </w:rPr>
        <w:t>市场机制、社群机制和行政机制的协同</w:t>
      </w:r>
      <w:r w:rsidR="00440099" w:rsidRPr="005513D3">
        <w:rPr>
          <w:rFonts w:ascii="仿宋_GB2312" w:eastAsia="仿宋_GB2312" w:hint="eastAsia"/>
          <w:sz w:val="30"/>
          <w:szCs w:val="30"/>
        </w:rPr>
        <w:t>效应</w:t>
      </w:r>
      <w:r w:rsidR="00640800" w:rsidRPr="005513D3">
        <w:rPr>
          <w:rFonts w:ascii="仿宋_GB2312" w:eastAsia="仿宋_GB2312" w:hint="eastAsia"/>
          <w:sz w:val="30"/>
          <w:szCs w:val="30"/>
        </w:rPr>
        <w:t>。</w:t>
      </w:r>
    </w:p>
    <w:p w:rsidR="006E7657" w:rsidRPr="005513D3" w:rsidRDefault="006E7657" w:rsidP="005513D3">
      <w:pPr>
        <w:ind w:firstLineChars="200" w:firstLine="600"/>
        <w:rPr>
          <w:rFonts w:ascii="仿宋_GB2312" w:eastAsia="仿宋_GB2312"/>
          <w:sz w:val="30"/>
          <w:szCs w:val="30"/>
        </w:rPr>
      </w:pPr>
      <w:r w:rsidRPr="005513D3">
        <w:rPr>
          <w:rFonts w:ascii="仿宋_GB2312" w:eastAsia="仿宋_GB2312" w:hint="eastAsia"/>
          <w:sz w:val="30"/>
          <w:szCs w:val="30"/>
        </w:rPr>
        <w:t>3、</w:t>
      </w:r>
      <w:r w:rsidR="00A1421E" w:rsidRPr="005513D3">
        <w:rPr>
          <w:rFonts w:ascii="仿宋_GB2312" w:eastAsia="仿宋_GB2312" w:hint="eastAsia"/>
          <w:sz w:val="30"/>
          <w:szCs w:val="30"/>
        </w:rPr>
        <w:t>建立适应公立组织职能性质、治理要求的</w:t>
      </w:r>
      <w:r w:rsidRPr="005513D3">
        <w:rPr>
          <w:rFonts w:ascii="仿宋_GB2312" w:eastAsia="仿宋_GB2312" w:hint="eastAsia"/>
          <w:sz w:val="30"/>
          <w:szCs w:val="30"/>
        </w:rPr>
        <w:t>公法人制度</w:t>
      </w:r>
      <w:r w:rsidR="00A1421E" w:rsidRPr="005513D3">
        <w:rPr>
          <w:rFonts w:ascii="仿宋_GB2312" w:eastAsia="仿宋_GB2312" w:hint="eastAsia"/>
          <w:sz w:val="30"/>
          <w:szCs w:val="30"/>
        </w:rPr>
        <w:t>，包括公立组织准入方式、体制架构、职能责任、财务管理、监管制度等。</w:t>
      </w:r>
    </w:p>
    <w:p w:rsidR="00440099" w:rsidRPr="005513D3" w:rsidRDefault="00440099" w:rsidP="005513D3">
      <w:pPr>
        <w:ind w:firstLineChars="200" w:firstLine="600"/>
        <w:rPr>
          <w:rFonts w:ascii="仿宋_GB2312" w:eastAsia="仿宋_GB2312"/>
          <w:sz w:val="30"/>
          <w:szCs w:val="30"/>
        </w:rPr>
      </w:pPr>
      <w:r w:rsidRPr="005513D3">
        <w:rPr>
          <w:rFonts w:ascii="仿宋_GB2312" w:eastAsia="仿宋_GB2312" w:hint="eastAsia"/>
          <w:sz w:val="30"/>
          <w:szCs w:val="30"/>
        </w:rPr>
        <w:t>4、提出公法人制度的立法原则及框架</w:t>
      </w:r>
      <w:r w:rsidR="00115547" w:rsidRPr="005513D3">
        <w:rPr>
          <w:rFonts w:ascii="仿宋_GB2312" w:eastAsia="仿宋_GB2312" w:hint="eastAsia"/>
          <w:sz w:val="30"/>
          <w:szCs w:val="30"/>
        </w:rPr>
        <w:t>建议</w:t>
      </w:r>
      <w:r w:rsidRPr="005513D3">
        <w:rPr>
          <w:rFonts w:ascii="仿宋_GB2312" w:eastAsia="仿宋_GB2312" w:hint="eastAsia"/>
          <w:sz w:val="30"/>
          <w:szCs w:val="30"/>
        </w:rPr>
        <w:t>，包括立法的基本原则、法治类型、规制范围、主要内容、</w:t>
      </w:r>
      <w:r w:rsidR="00264968" w:rsidRPr="005513D3">
        <w:rPr>
          <w:rFonts w:ascii="仿宋_GB2312" w:eastAsia="仿宋_GB2312" w:hint="eastAsia"/>
          <w:sz w:val="30"/>
          <w:szCs w:val="30"/>
        </w:rPr>
        <w:t>执法责任、立法进程等。</w:t>
      </w:r>
    </w:p>
    <w:p w:rsidR="00B127EF" w:rsidRDefault="00B127EF" w:rsidP="005513D3">
      <w:pPr>
        <w:rPr>
          <w:rFonts w:ascii="仿宋_GB2312" w:eastAsia="仿宋_GB2312" w:hint="eastAsia"/>
          <w:sz w:val="28"/>
          <w:szCs w:val="28"/>
        </w:rPr>
      </w:pPr>
    </w:p>
    <w:p w:rsidR="00C23A35" w:rsidRPr="005513D3" w:rsidRDefault="00C23A35" w:rsidP="00C23A35">
      <w:pPr>
        <w:ind w:firstLineChars="1800" w:firstLine="5040"/>
        <w:rPr>
          <w:rFonts w:ascii="仿宋_GB2312" w:eastAsia="仿宋_GB2312"/>
          <w:sz w:val="28"/>
          <w:szCs w:val="28"/>
        </w:rPr>
      </w:pPr>
      <w:r>
        <w:rPr>
          <w:rFonts w:ascii="仿宋_GB2312" w:eastAsia="仿宋_GB2312" w:hint="eastAsia"/>
          <w:sz w:val="28"/>
          <w:szCs w:val="28"/>
        </w:rPr>
        <w:t>2017年3月10日</w:t>
      </w:r>
    </w:p>
    <w:sectPr w:rsidR="00C23A35" w:rsidRPr="005513D3" w:rsidSect="00A146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CE3" w:rsidRDefault="001D0CE3" w:rsidP="005513D3">
      <w:r>
        <w:separator/>
      </w:r>
    </w:p>
  </w:endnote>
  <w:endnote w:type="continuationSeparator" w:id="1">
    <w:p w:rsidR="001D0CE3" w:rsidRDefault="001D0CE3" w:rsidP="00551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CE3" w:rsidRDefault="001D0CE3" w:rsidP="005513D3">
      <w:r>
        <w:separator/>
      </w:r>
    </w:p>
  </w:footnote>
  <w:footnote w:type="continuationSeparator" w:id="1">
    <w:p w:rsidR="001D0CE3" w:rsidRDefault="001D0CE3" w:rsidP="00551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771"/>
    <w:multiLevelType w:val="hybridMultilevel"/>
    <w:tmpl w:val="0B1204B2"/>
    <w:lvl w:ilvl="0" w:tplc="A2DECB2A">
      <w:start w:val="2"/>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05FD5EB0"/>
    <w:multiLevelType w:val="hybridMultilevel"/>
    <w:tmpl w:val="39969CE4"/>
    <w:lvl w:ilvl="0" w:tplc="BC547BD6">
      <w:start w:val="1"/>
      <w:numFmt w:val="japaneseCounting"/>
      <w:lvlText w:val="%1、"/>
      <w:lvlJc w:val="left"/>
      <w:pPr>
        <w:ind w:left="1322" w:hanging="72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119A7DD7"/>
    <w:multiLevelType w:val="hybridMultilevel"/>
    <w:tmpl w:val="5EAA2ADE"/>
    <w:lvl w:ilvl="0" w:tplc="700E66E8">
      <w:start w:val="6"/>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nsid w:val="1371150E"/>
    <w:multiLevelType w:val="hybridMultilevel"/>
    <w:tmpl w:val="F50EE62C"/>
    <w:lvl w:ilvl="0" w:tplc="263068D4">
      <w:start w:val="5"/>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nsid w:val="4B1A7854"/>
    <w:multiLevelType w:val="hybridMultilevel"/>
    <w:tmpl w:val="7182E9AE"/>
    <w:lvl w:ilvl="0" w:tplc="72BE593C">
      <w:start w:val="1"/>
      <w:numFmt w:val="decimal"/>
      <w:lvlText w:val="%1、"/>
      <w:lvlJc w:val="left"/>
      <w:pPr>
        <w:ind w:left="1320" w:hanging="720"/>
      </w:pPr>
      <w:rPr>
        <w:rFonts w:asciiTheme="minorEastAsia" w:eastAsia="宋体" w:hAnsiTheme="minorEastAsia" w:cs="Calibri"/>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6F637249"/>
    <w:multiLevelType w:val="hybridMultilevel"/>
    <w:tmpl w:val="0F76650E"/>
    <w:lvl w:ilvl="0" w:tplc="0652BE90">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nsid w:val="79947D4D"/>
    <w:multiLevelType w:val="hybridMultilevel"/>
    <w:tmpl w:val="B1F47F4E"/>
    <w:lvl w:ilvl="0" w:tplc="12000240">
      <w:start w:val="1"/>
      <w:numFmt w:val="decimal"/>
      <w:lvlText w:val="%1、"/>
      <w:lvlJc w:val="left"/>
      <w:pPr>
        <w:ind w:left="1637" w:hanging="103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nsid w:val="7BB76BA6"/>
    <w:multiLevelType w:val="hybridMultilevel"/>
    <w:tmpl w:val="F8A2F7C0"/>
    <w:lvl w:ilvl="0" w:tplc="A7D290DE">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E7B18CA"/>
    <w:multiLevelType w:val="hybridMultilevel"/>
    <w:tmpl w:val="FA6465AE"/>
    <w:lvl w:ilvl="0" w:tplc="477AA492">
      <w:start w:val="4"/>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2"/>
  </w:num>
  <w:num w:numId="3">
    <w:abstractNumId w:val="6"/>
  </w:num>
  <w:num w:numId="4">
    <w:abstractNumId w:val="4"/>
  </w:num>
  <w:num w:numId="5">
    <w:abstractNumId w:val="7"/>
  </w:num>
  <w:num w:numId="6">
    <w:abstractNumId w:val="3"/>
  </w:num>
  <w:num w:numId="7">
    <w:abstractNumId w:val="8"/>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0800"/>
    <w:rsid w:val="00043B01"/>
    <w:rsid w:val="000D53FC"/>
    <w:rsid w:val="000F0E38"/>
    <w:rsid w:val="000F1D41"/>
    <w:rsid w:val="00115547"/>
    <w:rsid w:val="00153ED4"/>
    <w:rsid w:val="00182ADD"/>
    <w:rsid w:val="001A5F25"/>
    <w:rsid w:val="001D0CE3"/>
    <w:rsid w:val="00262DCC"/>
    <w:rsid w:val="00264968"/>
    <w:rsid w:val="0028091A"/>
    <w:rsid w:val="002F2890"/>
    <w:rsid w:val="00362BFE"/>
    <w:rsid w:val="00412B98"/>
    <w:rsid w:val="004310C7"/>
    <w:rsid w:val="00440099"/>
    <w:rsid w:val="00455944"/>
    <w:rsid w:val="00501681"/>
    <w:rsid w:val="00533020"/>
    <w:rsid w:val="005513D3"/>
    <w:rsid w:val="0058327F"/>
    <w:rsid w:val="00584544"/>
    <w:rsid w:val="005C7B2B"/>
    <w:rsid w:val="00622D80"/>
    <w:rsid w:val="00640800"/>
    <w:rsid w:val="006433A6"/>
    <w:rsid w:val="006E7657"/>
    <w:rsid w:val="007865A4"/>
    <w:rsid w:val="007C3F1F"/>
    <w:rsid w:val="007D3D60"/>
    <w:rsid w:val="007F1B5C"/>
    <w:rsid w:val="00875983"/>
    <w:rsid w:val="008851D3"/>
    <w:rsid w:val="009C0976"/>
    <w:rsid w:val="009F0751"/>
    <w:rsid w:val="00A1421E"/>
    <w:rsid w:val="00A14649"/>
    <w:rsid w:val="00A83CA0"/>
    <w:rsid w:val="00B127EF"/>
    <w:rsid w:val="00B32B9C"/>
    <w:rsid w:val="00C23A35"/>
    <w:rsid w:val="00C65AEB"/>
    <w:rsid w:val="00C81B25"/>
    <w:rsid w:val="00CA7C92"/>
    <w:rsid w:val="00CB30E9"/>
    <w:rsid w:val="00DD2981"/>
    <w:rsid w:val="00E770D6"/>
    <w:rsid w:val="00EB5178"/>
    <w:rsid w:val="00ED6BBA"/>
    <w:rsid w:val="00F72866"/>
    <w:rsid w:val="00FD7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00"/>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BBA"/>
    <w:rPr>
      <w:b/>
      <w:bCs/>
    </w:rPr>
  </w:style>
  <w:style w:type="paragraph" w:styleId="a4">
    <w:name w:val="List Paragraph"/>
    <w:basedOn w:val="a"/>
    <w:uiPriority w:val="34"/>
    <w:qFormat/>
    <w:rsid w:val="00ED6BBA"/>
    <w:pPr>
      <w:widowControl w:val="0"/>
      <w:ind w:firstLineChars="200" w:firstLine="420"/>
      <w:jc w:val="both"/>
    </w:pPr>
    <w:rPr>
      <w:rFonts w:asciiTheme="minorHAnsi" w:eastAsiaTheme="minorEastAsia" w:hAnsiTheme="minorHAnsi" w:cstheme="minorBidi"/>
      <w:kern w:val="2"/>
      <w:sz w:val="21"/>
      <w:szCs w:val="22"/>
    </w:rPr>
  </w:style>
  <w:style w:type="paragraph" w:styleId="a5">
    <w:name w:val="header"/>
    <w:basedOn w:val="a"/>
    <w:link w:val="Char"/>
    <w:uiPriority w:val="99"/>
    <w:semiHidden/>
    <w:unhideWhenUsed/>
    <w:rsid w:val="00551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513D3"/>
    <w:rPr>
      <w:rFonts w:ascii="宋体" w:eastAsia="宋体" w:hAnsi="宋体" w:cs="宋体"/>
      <w:kern w:val="0"/>
      <w:sz w:val="18"/>
      <w:szCs w:val="18"/>
    </w:rPr>
  </w:style>
  <w:style w:type="paragraph" w:styleId="a6">
    <w:name w:val="footer"/>
    <w:basedOn w:val="a"/>
    <w:link w:val="Char0"/>
    <w:uiPriority w:val="99"/>
    <w:semiHidden/>
    <w:unhideWhenUsed/>
    <w:rsid w:val="005513D3"/>
    <w:pPr>
      <w:tabs>
        <w:tab w:val="center" w:pos="4153"/>
        <w:tab w:val="right" w:pos="8306"/>
      </w:tabs>
      <w:snapToGrid w:val="0"/>
    </w:pPr>
    <w:rPr>
      <w:sz w:val="18"/>
      <w:szCs w:val="18"/>
    </w:rPr>
  </w:style>
  <w:style w:type="character" w:customStyle="1" w:styleId="Char0">
    <w:name w:val="页脚 Char"/>
    <w:basedOn w:val="a0"/>
    <w:link w:val="a6"/>
    <w:uiPriority w:val="99"/>
    <w:semiHidden/>
    <w:rsid w:val="005513D3"/>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800"/>
    <w:pPr>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D6BBA"/>
    <w:rPr>
      <w:b/>
      <w:bCs/>
    </w:rPr>
  </w:style>
  <w:style w:type="paragraph" w:styleId="a4">
    <w:name w:val="List Paragraph"/>
    <w:basedOn w:val="a"/>
    <w:uiPriority w:val="34"/>
    <w:qFormat/>
    <w:rsid w:val="00ED6BB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343623084">
      <w:bodyDiv w:val="1"/>
      <w:marLeft w:val="0"/>
      <w:marRight w:val="0"/>
      <w:marTop w:val="0"/>
      <w:marBottom w:val="0"/>
      <w:divBdr>
        <w:top w:val="none" w:sz="0" w:space="0" w:color="auto"/>
        <w:left w:val="none" w:sz="0" w:space="0" w:color="auto"/>
        <w:bottom w:val="none" w:sz="0" w:space="0" w:color="auto"/>
        <w:right w:val="none" w:sz="0" w:space="0" w:color="auto"/>
      </w:divBdr>
      <w:divsChild>
        <w:div w:id="1638417528">
          <w:marLeft w:val="0"/>
          <w:marRight w:val="0"/>
          <w:marTop w:val="0"/>
          <w:marBottom w:val="0"/>
          <w:divBdr>
            <w:top w:val="none" w:sz="0" w:space="0" w:color="auto"/>
            <w:left w:val="none" w:sz="0" w:space="0" w:color="auto"/>
            <w:bottom w:val="none" w:sz="0" w:space="0" w:color="auto"/>
            <w:right w:val="none" w:sz="0" w:space="0" w:color="auto"/>
          </w:divBdr>
          <w:divsChild>
            <w:div w:id="578099981">
              <w:marLeft w:val="0"/>
              <w:marRight w:val="0"/>
              <w:marTop w:val="0"/>
              <w:marBottom w:val="0"/>
              <w:divBdr>
                <w:top w:val="none" w:sz="0" w:space="0" w:color="auto"/>
                <w:left w:val="none" w:sz="0" w:space="0" w:color="auto"/>
                <w:bottom w:val="none" w:sz="0" w:space="0" w:color="auto"/>
                <w:right w:val="none" w:sz="0" w:space="0" w:color="auto"/>
              </w:divBdr>
              <w:divsChild>
                <w:div w:id="1518159501">
                  <w:marLeft w:val="0"/>
                  <w:marRight w:val="0"/>
                  <w:marTop w:val="0"/>
                  <w:marBottom w:val="0"/>
                  <w:divBdr>
                    <w:top w:val="none" w:sz="0" w:space="0" w:color="auto"/>
                    <w:left w:val="none" w:sz="0" w:space="0" w:color="auto"/>
                    <w:bottom w:val="none" w:sz="0" w:space="0" w:color="auto"/>
                    <w:right w:val="none" w:sz="0" w:space="0" w:color="auto"/>
                  </w:divBdr>
                  <w:divsChild>
                    <w:div w:id="1544906057">
                      <w:marLeft w:val="0"/>
                      <w:marRight w:val="0"/>
                      <w:marTop w:val="0"/>
                      <w:marBottom w:val="0"/>
                      <w:divBdr>
                        <w:top w:val="none" w:sz="0" w:space="0" w:color="auto"/>
                        <w:left w:val="none" w:sz="0" w:space="0" w:color="auto"/>
                        <w:bottom w:val="none" w:sz="0" w:space="0" w:color="auto"/>
                        <w:right w:val="none" w:sz="0" w:space="0" w:color="auto"/>
                      </w:divBdr>
                      <w:divsChild>
                        <w:div w:id="667175587">
                          <w:marLeft w:val="0"/>
                          <w:marRight w:val="0"/>
                          <w:marTop w:val="0"/>
                          <w:marBottom w:val="0"/>
                          <w:divBdr>
                            <w:top w:val="none" w:sz="0" w:space="0" w:color="auto"/>
                            <w:left w:val="none" w:sz="0" w:space="0" w:color="auto"/>
                            <w:bottom w:val="none" w:sz="0" w:space="0" w:color="auto"/>
                            <w:right w:val="none" w:sz="0" w:space="0" w:color="auto"/>
                          </w:divBdr>
                          <w:divsChild>
                            <w:div w:id="1697003078">
                              <w:marLeft w:val="0"/>
                              <w:marRight w:val="0"/>
                              <w:marTop w:val="0"/>
                              <w:marBottom w:val="0"/>
                              <w:divBdr>
                                <w:top w:val="none" w:sz="0" w:space="0" w:color="auto"/>
                                <w:left w:val="none" w:sz="0" w:space="0" w:color="auto"/>
                                <w:bottom w:val="none" w:sz="0" w:space="0" w:color="auto"/>
                                <w:right w:val="none" w:sz="0" w:space="0" w:color="auto"/>
                              </w:divBdr>
                              <w:divsChild>
                                <w:div w:id="340670877">
                                  <w:marLeft w:val="0"/>
                                  <w:marRight w:val="0"/>
                                  <w:marTop w:val="0"/>
                                  <w:marBottom w:val="0"/>
                                  <w:divBdr>
                                    <w:top w:val="none" w:sz="0" w:space="0" w:color="auto"/>
                                    <w:left w:val="none" w:sz="0" w:space="0" w:color="auto"/>
                                    <w:bottom w:val="none" w:sz="0" w:space="0" w:color="auto"/>
                                    <w:right w:val="none" w:sz="0" w:space="0" w:color="auto"/>
                                  </w:divBdr>
                                  <w:divsChild>
                                    <w:div w:id="1538355192">
                                      <w:marLeft w:val="0"/>
                                      <w:marRight w:val="0"/>
                                      <w:marTop w:val="0"/>
                                      <w:marBottom w:val="0"/>
                                      <w:divBdr>
                                        <w:top w:val="none" w:sz="0" w:space="0" w:color="auto"/>
                                        <w:left w:val="none" w:sz="0" w:space="0" w:color="auto"/>
                                        <w:bottom w:val="none" w:sz="0" w:space="0" w:color="auto"/>
                                        <w:right w:val="none" w:sz="0" w:space="0" w:color="auto"/>
                                      </w:divBdr>
                                      <w:divsChild>
                                        <w:div w:id="687757197">
                                          <w:marLeft w:val="0"/>
                                          <w:marRight w:val="0"/>
                                          <w:marTop w:val="0"/>
                                          <w:marBottom w:val="0"/>
                                          <w:divBdr>
                                            <w:top w:val="none" w:sz="0" w:space="0" w:color="auto"/>
                                            <w:left w:val="none" w:sz="0" w:space="0" w:color="auto"/>
                                            <w:bottom w:val="none" w:sz="0" w:space="0" w:color="auto"/>
                                            <w:right w:val="none" w:sz="0" w:space="0" w:color="auto"/>
                                          </w:divBdr>
                                          <w:divsChild>
                                            <w:div w:id="1625572107">
                                              <w:marLeft w:val="0"/>
                                              <w:marRight w:val="0"/>
                                              <w:marTop w:val="0"/>
                                              <w:marBottom w:val="0"/>
                                              <w:divBdr>
                                                <w:top w:val="none" w:sz="0" w:space="0" w:color="auto"/>
                                                <w:left w:val="none" w:sz="0" w:space="0" w:color="auto"/>
                                                <w:bottom w:val="none" w:sz="0" w:space="0" w:color="auto"/>
                                                <w:right w:val="none" w:sz="0" w:space="0" w:color="auto"/>
                                              </w:divBdr>
                                              <w:divsChild>
                                                <w:div w:id="1415472114">
                                                  <w:marLeft w:val="15"/>
                                                  <w:marRight w:val="0"/>
                                                  <w:marTop w:val="0"/>
                                                  <w:marBottom w:val="0"/>
                                                  <w:divBdr>
                                                    <w:top w:val="none" w:sz="0" w:space="0" w:color="auto"/>
                                                    <w:left w:val="none" w:sz="0" w:space="0" w:color="auto"/>
                                                    <w:bottom w:val="none" w:sz="0" w:space="0" w:color="auto"/>
                                                    <w:right w:val="none" w:sz="0" w:space="0" w:color="auto"/>
                                                  </w:divBdr>
                                                  <w:divsChild>
                                                    <w:div w:id="157694208">
                                                      <w:marLeft w:val="0"/>
                                                      <w:marRight w:val="0"/>
                                                      <w:marTop w:val="0"/>
                                                      <w:marBottom w:val="0"/>
                                                      <w:divBdr>
                                                        <w:top w:val="none" w:sz="0" w:space="0" w:color="auto"/>
                                                        <w:left w:val="none" w:sz="0" w:space="0" w:color="auto"/>
                                                        <w:bottom w:val="none" w:sz="0" w:space="0" w:color="auto"/>
                                                        <w:right w:val="none" w:sz="0" w:space="0" w:color="auto"/>
                                                      </w:divBdr>
                                                      <w:divsChild>
                                                        <w:div w:id="607933508">
                                                          <w:marLeft w:val="0"/>
                                                          <w:marRight w:val="0"/>
                                                          <w:marTop w:val="0"/>
                                                          <w:marBottom w:val="0"/>
                                                          <w:divBdr>
                                                            <w:top w:val="none" w:sz="0" w:space="0" w:color="auto"/>
                                                            <w:left w:val="none" w:sz="0" w:space="0" w:color="auto"/>
                                                            <w:bottom w:val="none" w:sz="0" w:space="0" w:color="auto"/>
                                                            <w:right w:val="none" w:sz="0" w:space="0" w:color="auto"/>
                                                          </w:divBdr>
                                                          <w:divsChild>
                                                            <w:div w:id="359480829">
                                                              <w:marLeft w:val="0"/>
                                                              <w:marRight w:val="0"/>
                                                              <w:marTop w:val="0"/>
                                                              <w:marBottom w:val="0"/>
                                                              <w:divBdr>
                                                                <w:top w:val="none" w:sz="0" w:space="0" w:color="auto"/>
                                                                <w:left w:val="none" w:sz="0" w:space="0" w:color="auto"/>
                                                                <w:bottom w:val="none" w:sz="0" w:space="0" w:color="auto"/>
                                                                <w:right w:val="none" w:sz="0" w:space="0" w:color="auto"/>
                                                              </w:divBdr>
                                                              <w:divsChild>
                                                                <w:div w:id="823662774">
                                                                  <w:marLeft w:val="0"/>
                                                                  <w:marRight w:val="0"/>
                                                                  <w:marTop w:val="0"/>
                                                                  <w:marBottom w:val="0"/>
                                                                  <w:divBdr>
                                                                    <w:top w:val="none" w:sz="0" w:space="0" w:color="auto"/>
                                                                    <w:left w:val="none" w:sz="0" w:space="0" w:color="auto"/>
                                                                    <w:bottom w:val="none" w:sz="0" w:space="0" w:color="auto"/>
                                                                    <w:right w:val="none" w:sz="0" w:space="0" w:color="auto"/>
                                                                  </w:divBdr>
                                                                  <w:divsChild>
                                                                    <w:div w:id="589435499">
                                                                      <w:marLeft w:val="0"/>
                                                                      <w:marRight w:val="0"/>
                                                                      <w:marTop w:val="0"/>
                                                                      <w:marBottom w:val="0"/>
                                                                      <w:divBdr>
                                                                        <w:top w:val="none" w:sz="0" w:space="0" w:color="auto"/>
                                                                        <w:left w:val="none" w:sz="0" w:space="0" w:color="auto"/>
                                                                        <w:bottom w:val="none" w:sz="0" w:space="0" w:color="auto"/>
                                                                        <w:right w:val="none" w:sz="0" w:space="0" w:color="auto"/>
                                                                      </w:divBdr>
                                                                      <w:divsChild>
                                                                        <w:div w:id="331107397">
                                                                          <w:blockQuote w:val="1"/>
                                                                          <w:marLeft w:val="120"/>
                                                                          <w:marRight w:val="720"/>
                                                                          <w:marTop w:val="0"/>
                                                                          <w:marBottom w:val="0"/>
                                                                          <w:divBdr>
                                                                            <w:top w:val="none" w:sz="0" w:space="0" w:color="auto"/>
                                                                            <w:left w:val="none" w:sz="0" w:space="0" w:color="auto"/>
                                                                            <w:bottom w:val="none" w:sz="0" w:space="0" w:color="auto"/>
                                                                            <w:right w:val="none" w:sz="0" w:space="0" w:color="auto"/>
                                                                          </w:divBdr>
                                                                          <w:divsChild>
                                                                            <w:div w:id="1296333993">
                                                                              <w:marLeft w:val="0"/>
                                                                              <w:marRight w:val="0"/>
                                                                              <w:marTop w:val="0"/>
                                                                              <w:marBottom w:val="0"/>
                                                                              <w:divBdr>
                                                                                <w:top w:val="none" w:sz="0" w:space="0" w:color="auto"/>
                                                                                <w:left w:val="none" w:sz="0" w:space="0" w:color="auto"/>
                                                                                <w:bottom w:val="none" w:sz="0" w:space="0" w:color="auto"/>
                                                                                <w:right w:val="none" w:sz="0" w:space="0" w:color="auto"/>
                                                                              </w:divBdr>
                                                                              <w:divsChild>
                                                                                <w:div w:id="1481463983">
                                                                                  <w:marLeft w:val="0"/>
                                                                                  <w:marRight w:val="0"/>
                                                                                  <w:marTop w:val="0"/>
                                                                                  <w:marBottom w:val="0"/>
                                                                                  <w:divBdr>
                                                                                    <w:top w:val="none" w:sz="0" w:space="0" w:color="auto"/>
                                                                                    <w:left w:val="none" w:sz="0" w:space="0" w:color="auto"/>
                                                                                    <w:bottom w:val="none" w:sz="0" w:space="0" w:color="auto"/>
                                                                                    <w:right w:val="none" w:sz="0" w:space="0" w:color="auto"/>
                                                                                  </w:divBdr>
                                                                                  <w:divsChild>
                                                                                    <w:div w:id="727799796">
                                                                                      <w:marLeft w:val="0"/>
                                                                                      <w:marRight w:val="0"/>
                                                                                      <w:marTop w:val="0"/>
                                                                                      <w:marBottom w:val="0"/>
                                                                                      <w:divBdr>
                                                                                        <w:top w:val="none" w:sz="0" w:space="0" w:color="auto"/>
                                                                                        <w:left w:val="none" w:sz="0" w:space="0" w:color="auto"/>
                                                                                        <w:bottom w:val="none" w:sz="0" w:space="0" w:color="auto"/>
                                                                                        <w:right w:val="none" w:sz="0" w:space="0" w:color="auto"/>
                                                                                      </w:divBdr>
                                                                                      <w:divsChild>
                                                                                        <w:div w:id="16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1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442</Words>
  <Characters>2524</Characters>
  <Application>Microsoft Office Word</Application>
  <DocSecurity>0</DocSecurity>
  <Lines>21</Lines>
  <Paragraphs>5</Paragraphs>
  <ScaleCrop>false</ScaleCrop>
  <Company>Microsoft</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2017-03-08T06:26:00Z</dcterms:created>
  <dcterms:modified xsi:type="dcterms:W3CDTF">2017-03-10T04:28:00Z</dcterms:modified>
</cp:coreProperties>
</file>